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354FF" w14:textId="31BAD284" w:rsidR="009626F2" w:rsidRDefault="009626F2" w:rsidP="00DF5776">
      <w:pPr>
        <w:jc w:val="center"/>
        <w:rPr>
          <w:b/>
          <w:i/>
          <w:sz w:val="36"/>
        </w:rPr>
      </w:pPr>
      <w:r w:rsidRPr="0043718F">
        <w:rPr>
          <w:b/>
          <w:noProof/>
          <w:sz w:val="28"/>
        </w:rPr>
        <w:drawing>
          <wp:anchor distT="0" distB="0" distL="114300" distR="114300" simplePos="0" relativeHeight="251659264" behindDoc="1" locked="0" layoutInCell="1" allowOverlap="1" wp14:anchorId="7ED8FF36" wp14:editId="1D70BE29">
            <wp:simplePos x="0" y="0"/>
            <wp:positionH relativeFrom="column">
              <wp:posOffset>2085975</wp:posOffset>
            </wp:positionH>
            <wp:positionV relativeFrom="paragraph">
              <wp:posOffset>-233045</wp:posOffset>
            </wp:positionV>
            <wp:extent cx="2428875" cy="1030605"/>
            <wp:effectExtent l="0" t="0" r="9525" b="0"/>
            <wp:wrapNone/>
            <wp:docPr id="2" name="Picture 2" descr="C:\Users\jpowell\AppData\Local\Microsoft\Windows\INetCache\Content.Outlook\TMF0S1LI\GACSB Logo (Text 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owell\AppData\Local\Microsoft\Windows\INetCache\Content.Outlook\TMF0S1LI\GACSB Logo (Text 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009847" w14:textId="77777777" w:rsidR="009626F2" w:rsidRDefault="009626F2" w:rsidP="00DF5776">
      <w:pPr>
        <w:jc w:val="center"/>
        <w:rPr>
          <w:b/>
          <w:i/>
          <w:sz w:val="36"/>
        </w:rPr>
      </w:pPr>
    </w:p>
    <w:p w14:paraId="64710B83" w14:textId="77777777" w:rsidR="009626F2" w:rsidRDefault="009626F2" w:rsidP="008541C8">
      <w:pPr>
        <w:rPr>
          <w:b/>
          <w:i/>
          <w:sz w:val="36"/>
        </w:rPr>
      </w:pPr>
    </w:p>
    <w:p w14:paraId="527F053C" w14:textId="0E701B5E" w:rsidR="00C31A87" w:rsidRPr="00D90A09" w:rsidRDefault="002C3FAD" w:rsidP="00D90A09">
      <w:pPr>
        <w:jc w:val="center"/>
        <w:rPr>
          <w:b/>
          <w:i/>
          <w:sz w:val="40"/>
        </w:rPr>
      </w:pPr>
      <w:r>
        <w:rPr>
          <w:b/>
          <w:i/>
          <w:sz w:val="40"/>
        </w:rPr>
        <w:t>20</w:t>
      </w:r>
      <w:r w:rsidR="00CC6647">
        <w:rPr>
          <w:b/>
          <w:i/>
          <w:sz w:val="40"/>
        </w:rPr>
        <w:t>2</w:t>
      </w:r>
      <w:r>
        <w:rPr>
          <w:b/>
          <w:i/>
          <w:sz w:val="40"/>
        </w:rPr>
        <w:t>2</w:t>
      </w:r>
      <w:r w:rsidR="00B7605F" w:rsidRPr="00DC5760">
        <w:rPr>
          <w:b/>
          <w:i/>
          <w:sz w:val="40"/>
        </w:rPr>
        <w:t xml:space="preserve"> Legislative </w:t>
      </w:r>
      <w:r w:rsidR="00D90A09">
        <w:rPr>
          <w:b/>
          <w:i/>
          <w:sz w:val="40"/>
        </w:rPr>
        <w:t xml:space="preserve">Term </w:t>
      </w:r>
      <w:r w:rsidR="00B7605F" w:rsidRPr="00DC5760">
        <w:rPr>
          <w:b/>
          <w:i/>
          <w:sz w:val="40"/>
        </w:rPr>
        <w:t>Agenda</w:t>
      </w:r>
      <w:r w:rsidR="00DC5760" w:rsidRPr="00D90A09">
        <w:rPr>
          <w:b/>
          <w:i/>
          <w:sz w:val="32"/>
        </w:rPr>
        <w:t xml:space="preserve"> </w:t>
      </w:r>
      <w:r w:rsidR="00C31A87" w:rsidRPr="00D90A09">
        <w:rPr>
          <w:rFonts w:ascii="Arial" w:eastAsia="Times New Roman" w:hAnsi="Arial" w:cs="Arial"/>
          <w:color w:val="000000"/>
          <w:sz w:val="28"/>
          <w:szCs w:val="28"/>
        </w:rPr>
        <w:t> </w:t>
      </w:r>
    </w:p>
    <w:p w14:paraId="21C5D633" w14:textId="77777777" w:rsidR="00C31A87" w:rsidRDefault="00C31A87" w:rsidP="00DF5776">
      <w:pPr>
        <w:jc w:val="center"/>
        <w:rPr>
          <w:b/>
          <w:i/>
          <w:sz w:val="32"/>
        </w:rPr>
      </w:pPr>
    </w:p>
    <w:p w14:paraId="3792F62B" w14:textId="38217594" w:rsidR="00282D0A" w:rsidRDefault="00282D0A" w:rsidP="00703B78">
      <w:pPr>
        <w:pStyle w:val="ListParagraph"/>
        <w:numPr>
          <w:ilvl w:val="0"/>
          <w:numId w:val="7"/>
        </w:numPr>
        <w:rPr>
          <w:b/>
          <w:sz w:val="22"/>
          <w:szCs w:val="22"/>
        </w:rPr>
      </w:pPr>
      <w:r>
        <w:rPr>
          <w:b/>
          <w:sz w:val="22"/>
          <w:szCs w:val="22"/>
        </w:rPr>
        <w:t xml:space="preserve">Legislator Engagement </w:t>
      </w:r>
      <w:r w:rsidR="00EF7400">
        <w:rPr>
          <w:b/>
          <w:sz w:val="22"/>
          <w:szCs w:val="22"/>
        </w:rPr>
        <w:t>– Tell Your Story!</w:t>
      </w:r>
    </w:p>
    <w:p w14:paraId="1F1BA816" w14:textId="76A873D9" w:rsidR="00282D0A" w:rsidRDefault="002C3FAD" w:rsidP="00282D0A">
      <w:pPr>
        <w:pStyle w:val="ListParagraph"/>
        <w:rPr>
          <w:bCs/>
          <w:sz w:val="22"/>
          <w:szCs w:val="22"/>
        </w:rPr>
      </w:pPr>
      <w:r>
        <w:rPr>
          <w:bCs/>
          <w:sz w:val="22"/>
          <w:szCs w:val="22"/>
        </w:rPr>
        <w:t>When</w:t>
      </w:r>
      <w:r w:rsidR="00282D0A">
        <w:rPr>
          <w:bCs/>
          <w:sz w:val="22"/>
          <w:szCs w:val="22"/>
        </w:rPr>
        <w:t xml:space="preserve"> the 202</w:t>
      </w:r>
      <w:r w:rsidR="00D36C6C">
        <w:rPr>
          <w:bCs/>
          <w:sz w:val="22"/>
          <w:szCs w:val="22"/>
        </w:rPr>
        <w:t>2</w:t>
      </w:r>
      <w:r w:rsidR="00282D0A">
        <w:rPr>
          <w:bCs/>
          <w:sz w:val="22"/>
          <w:szCs w:val="22"/>
        </w:rPr>
        <w:t xml:space="preserve"> Legislative Session begins, </w:t>
      </w:r>
      <w:r w:rsidR="00EF7400">
        <w:rPr>
          <w:bCs/>
          <w:sz w:val="22"/>
          <w:szCs w:val="22"/>
        </w:rPr>
        <w:t xml:space="preserve">each will be a key target in educating who you are and what you do. </w:t>
      </w:r>
    </w:p>
    <w:p w14:paraId="190E9D41" w14:textId="60B384BA" w:rsidR="00282D0A" w:rsidRDefault="00282D0A" w:rsidP="00282D0A">
      <w:pPr>
        <w:pStyle w:val="ListParagraph"/>
        <w:rPr>
          <w:bCs/>
          <w:sz w:val="22"/>
          <w:szCs w:val="22"/>
        </w:rPr>
      </w:pPr>
    </w:p>
    <w:p w14:paraId="35A1DC58" w14:textId="24BF37F1" w:rsidR="00282D0A" w:rsidRDefault="00282D0A" w:rsidP="00282D0A">
      <w:pPr>
        <w:pStyle w:val="ListParagraph"/>
        <w:rPr>
          <w:color w:val="FF0000"/>
          <w:sz w:val="22"/>
          <w:szCs w:val="22"/>
          <w:u w:val="single"/>
        </w:rPr>
      </w:pPr>
      <w:r w:rsidRPr="00803BE8">
        <w:rPr>
          <w:b/>
          <w:i/>
          <w:color w:val="FF0000"/>
          <w:sz w:val="22"/>
          <w:szCs w:val="22"/>
        </w:rPr>
        <w:t xml:space="preserve">GACSB position: </w:t>
      </w:r>
      <w:r w:rsidRPr="007313BC">
        <w:rPr>
          <w:color w:val="FF0000"/>
          <w:sz w:val="22"/>
          <w:szCs w:val="22"/>
        </w:rPr>
        <w:t xml:space="preserve">Each CSB </w:t>
      </w:r>
      <w:r w:rsidR="00DD2BFE">
        <w:rPr>
          <w:color w:val="FF0000"/>
          <w:sz w:val="22"/>
          <w:szCs w:val="22"/>
        </w:rPr>
        <w:t>to engage with their</w:t>
      </w:r>
      <w:r w:rsidRPr="007313BC">
        <w:rPr>
          <w:color w:val="FF0000"/>
          <w:sz w:val="22"/>
          <w:szCs w:val="22"/>
        </w:rPr>
        <w:t xml:space="preserve"> State House and State Senate members </w:t>
      </w:r>
      <w:r w:rsidR="002C3FAD" w:rsidRPr="007313BC">
        <w:rPr>
          <w:color w:val="FF0000"/>
          <w:sz w:val="22"/>
          <w:szCs w:val="22"/>
        </w:rPr>
        <w:t>prior to the 2022 legislative session</w:t>
      </w:r>
      <w:r w:rsidRPr="007313BC">
        <w:rPr>
          <w:color w:val="FF0000"/>
          <w:sz w:val="22"/>
          <w:szCs w:val="22"/>
        </w:rPr>
        <w:t>. Outreach for a congratulations, CSB 101, meal sit down,</w:t>
      </w:r>
      <w:r w:rsidR="00EF7400" w:rsidRPr="007313BC">
        <w:rPr>
          <w:color w:val="FF0000"/>
          <w:sz w:val="22"/>
          <w:szCs w:val="22"/>
        </w:rPr>
        <w:t xml:space="preserve"> virtual meeting</w:t>
      </w:r>
      <w:r w:rsidRPr="007313BC">
        <w:rPr>
          <w:color w:val="FF0000"/>
          <w:sz w:val="22"/>
          <w:szCs w:val="22"/>
        </w:rPr>
        <w:t xml:space="preserve"> and tour offering (</w:t>
      </w:r>
      <w:r w:rsidR="002C3FAD" w:rsidRPr="007313BC">
        <w:rPr>
          <w:color w:val="FF0000"/>
          <w:sz w:val="22"/>
          <w:szCs w:val="22"/>
        </w:rPr>
        <w:t xml:space="preserve">pending </w:t>
      </w:r>
      <w:r w:rsidR="0037696E" w:rsidRPr="007313BC">
        <w:rPr>
          <w:color w:val="FF0000"/>
          <w:sz w:val="22"/>
          <w:szCs w:val="22"/>
        </w:rPr>
        <w:t>status</w:t>
      </w:r>
      <w:r w:rsidR="002C3FAD" w:rsidRPr="007313BC">
        <w:rPr>
          <w:color w:val="FF0000"/>
          <w:sz w:val="22"/>
          <w:szCs w:val="22"/>
        </w:rPr>
        <w:t xml:space="preserve"> of </w:t>
      </w:r>
      <w:r w:rsidRPr="007313BC">
        <w:rPr>
          <w:color w:val="FF0000"/>
          <w:sz w:val="22"/>
          <w:szCs w:val="22"/>
        </w:rPr>
        <w:t xml:space="preserve">COVID-19) should be offered. </w:t>
      </w:r>
      <w:r w:rsidR="00147654" w:rsidRPr="007313BC">
        <w:rPr>
          <w:color w:val="FF0000"/>
          <w:sz w:val="22"/>
          <w:szCs w:val="22"/>
        </w:rPr>
        <w:t>Government</w:t>
      </w:r>
      <w:r w:rsidRPr="007313BC">
        <w:rPr>
          <w:color w:val="FF0000"/>
          <w:sz w:val="22"/>
          <w:szCs w:val="22"/>
        </w:rPr>
        <w:t xml:space="preserve"> affairs team to follow up with outreach on who represents the CSB’s and contact information.</w:t>
      </w:r>
      <w:r>
        <w:rPr>
          <w:color w:val="FF0000"/>
          <w:sz w:val="22"/>
          <w:szCs w:val="22"/>
          <w:u w:val="single"/>
        </w:rPr>
        <w:t xml:space="preserve"> </w:t>
      </w:r>
    </w:p>
    <w:p w14:paraId="61F7C3A9" w14:textId="77777777" w:rsidR="00282D0A" w:rsidRPr="00282D0A" w:rsidRDefault="00282D0A" w:rsidP="00282D0A">
      <w:pPr>
        <w:pStyle w:val="ListParagraph"/>
        <w:rPr>
          <w:bCs/>
          <w:sz w:val="22"/>
          <w:szCs w:val="22"/>
        </w:rPr>
      </w:pPr>
    </w:p>
    <w:p w14:paraId="7A0F1F13" w14:textId="590F35E2" w:rsidR="00703B78" w:rsidRPr="004436ED" w:rsidRDefault="00703B78" w:rsidP="00703B78">
      <w:pPr>
        <w:pStyle w:val="ListParagraph"/>
        <w:numPr>
          <w:ilvl w:val="0"/>
          <w:numId w:val="7"/>
        </w:numPr>
        <w:rPr>
          <w:b/>
          <w:sz w:val="22"/>
          <w:szCs w:val="22"/>
        </w:rPr>
      </w:pPr>
      <w:r w:rsidRPr="004436ED">
        <w:rPr>
          <w:b/>
          <w:sz w:val="22"/>
          <w:szCs w:val="22"/>
        </w:rPr>
        <w:t>Georgia Behavioral Health Reform and Innovation Commission</w:t>
      </w:r>
    </w:p>
    <w:p w14:paraId="31281CEE" w14:textId="59667DA5" w:rsidR="00703B78" w:rsidRPr="00ED4DF4" w:rsidRDefault="00703B78" w:rsidP="00703B78">
      <w:pPr>
        <w:pStyle w:val="ListParagraph"/>
        <w:shd w:val="clear" w:color="auto" w:fill="FFFFFF"/>
        <w:jc w:val="left"/>
        <w:rPr>
          <w:rFonts w:eastAsia="Times New Roman"/>
          <w:color w:val="222222"/>
        </w:rPr>
      </w:pPr>
      <w:r w:rsidRPr="00ED4DF4">
        <w:rPr>
          <w:rFonts w:eastAsia="Times New Roman"/>
          <w:color w:val="222222"/>
        </w:rPr>
        <w:t>Governor Kemp announced</w:t>
      </w:r>
      <w:r>
        <w:rPr>
          <w:rFonts w:eastAsia="Times New Roman"/>
          <w:color w:val="222222"/>
        </w:rPr>
        <w:t xml:space="preserve"> the </w:t>
      </w:r>
      <w:r w:rsidRPr="00ED4DF4">
        <w:rPr>
          <w:rFonts w:eastAsia="Times New Roman"/>
          <w:color w:val="222222"/>
        </w:rPr>
        <w:t xml:space="preserve">24-person commission under the guidelines of House Bill </w:t>
      </w:r>
      <w:r>
        <w:rPr>
          <w:rFonts w:eastAsia="Times New Roman"/>
          <w:color w:val="222222"/>
        </w:rPr>
        <w:t xml:space="preserve">514 </w:t>
      </w:r>
      <w:r w:rsidRPr="00ED4DF4">
        <w:rPr>
          <w:rFonts w:eastAsia="Times New Roman"/>
          <w:color w:val="222222"/>
        </w:rPr>
        <w:t xml:space="preserve">passed </w:t>
      </w:r>
      <w:r w:rsidR="008B6018">
        <w:rPr>
          <w:rFonts w:eastAsia="Times New Roman"/>
          <w:color w:val="222222"/>
        </w:rPr>
        <w:t>in 2019</w:t>
      </w:r>
      <w:r w:rsidRPr="00ED4DF4">
        <w:rPr>
          <w:rFonts w:eastAsia="Times New Roman"/>
          <w:color w:val="222222"/>
        </w:rPr>
        <w:t>.</w:t>
      </w:r>
      <w:r>
        <w:rPr>
          <w:rFonts w:eastAsia="Times New Roman"/>
          <w:color w:val="222222"/>
        </w:rPr>
        <w:t xml:space="preserve"> </w:t>
      </w:r>
      <w:r w:rsidRPr="00ED4DF4">
        <w:rPr>
          <w:rFonts w:eastAsia="Times New Roman"/>
          <w:color w:val="222222"/>
        </w:rPr>
        <w:t>Kemp named nine appointees to the Georgia Behavioral Health Reform and Innovation Commission along with Lieutenant Governor Geoff Duncan and Speaker David Ralston, who each named six appointees, and Supreme Court of Georgia Chief Justice Harold Melton, who announced three appointees.</w:t>
      </w:r>
      <w:r>
        <w:rPr>
          <w:rFonts w:eastAsia="Times New Roman"/>
          <w:color w:val="222222"/>
        </w:rPr>
        <w:t xml:space="preserve"> </w:t>
      </w:r>
    </w:p>
    <w:p w14:paraId="6AEAB671" w14:textId="77777777" w:rsidR="00703B78" w:rsidRPr="00D364C2" w:rsidRDefault="00703B78" w:rsidP="00703B78">
      <w:pPr>
        <w:rPr>
          <w:b/>
          <w:color w:val="FF0000"/>
          <w:sz w:val="22"/>
          <w:szCs w:val="22"/>
          <w:u w:val="single"/>
        </w:rPr>
      </w:pPr>
    </w:p>
    <w:p w14:paraId="4966010A" w14:textId="61248773" w:rsidR="00703B78" w:rsidRPr="007313BC" w:rsidRDefault="00703B78" w:rsidP="00703B78">
      <w:pPr>
        <w:pStyle w:val="ListParagraph"/>
        <w:rPr>
          <w:color w:val="FF0000"/>
          <w:sz w:val="22"/>
          <w:szCs w:val="22"/>
        </w:rPr>
      </w:pPr>
      <w:r w:rsidRPr="00803BE8">
        <w:rPr>
          <w:b/>
          <w:i/>
          <w:color w:val="FF0000"/>
          <w:sz w:val="22"/>
          <w:szCs w:val="22"/>
        </w:rPr>
        <w:t xml:space="preserve">GACSB position: </w:t>
      </w:r>
      <w:r w:rsidRPr="007313BC">
        <w:rPr>
          <w:color w:val="FF0000"/>
          <w:sz w:val="22"/>
          <w:szCs w:val="22"/>
        </w:rPr>
        <w:t>Support</w:t>
      </w:r>
      <w:r w:rsidR="00D36C6C" w:rsidRPr="007313BC">
        <w:rPr>
          <w:color w:val="FF0000"/>
          <w:sz w:val="22"/>
          <w:szCs w:val="22"/>
        </w:rPr>
        <w:t xml:space="preserve"> - </w:t>
      </w:r>
      <w:r w:rsidRPr="007313BC">
        <w:rPr>
          <w:color w:val="FF0000"/>
          <w:sz w:val="22"/>
          <w:szCs w:val="22"/>
        </w:rPr>
        <w:t>GACSB will monitor the findings with GACSB members and other key stakeholders appointed to commission and execute action items as they come.</w:t>
      </w:r>
    </w:p>
    <w:p w14:paraId="0037DC68" w14:textId="77777777" w:rsidR="00703B78" w:rsidRPr="007313BC" w:rsidRDefault="00703B78" w:rsidP="00703B78">
      <w:pPr>
        <w:pStyle w:val="ListParagraph"/>
        <w:rPr>
          <w:sz w:val="22"/>
          <w:szCs w:val="22"/>
        </w:rPr>
      </w:pPr>
    </w:p>
    <w:p w14:paraId="70156F20" w14:textId="36E4CE9E" w:rsidR="0040253B" w:rsidRPr="004436ED" w:rsidRDefault="00C31A87" w:rsidP="004436ED">
      <w:pPr>
        <w:pStyle w:val="ListParagraph"/>
        <w:numPr>
          <w:ilvl w:val="0"/>
          <w:numId w:val="7"/>
        </w:numPr>
        <w:rPr>
          <w:sz w:val="22"/>
          <w:szCs w:val="22"/>
        </w:rPr>
      </w:pPr>
      <w:r w:rsidRPr="004436ED">
        <w:rPr>
          <w:b/>
          <w:sz w:val="22"/>
          <w:szCs w:val="22"/>
        </w:rPr>
        <w:t xml:space="preserve">Engage Department of </w:t>
      </w:r>
      <w:r w:rsidR="00CB72C5">
        <w:rPr>
          <w:b/>
          <w:sz w:val="22"/>
          <w:szCs w:val="22"/>
        </w:rPr>
        <w:t xml:space="preserve">Behavioral Health and Developmental Disabilities, Department of </w:t>
      </w:r>
      <w:r w:rsidRPr="004436ED">
        <w:rPr>
          <w:b/>
          <w:sz w:val="22"/>
          <w:szCs w:val="22"/>
        </w:rPr>
        <w:t>Community H</w:t>
      </w:r>
      <w:r w:rsidR="00A93CDF" w:rsidRPr="004436ED">
        <w:rPr>
          <w:b/>
          <w:sz w:val="22"/>
          <w:szCs w:val="22"/>
        </w:rPr>
        <w:t>ealth, Office of Planning and Budget and Administration</w:t>
      </w:r>
      <w:r w:rsidR="00CB72C5">
        <w:rPr>
          <w:b/>
          <w:sz w:val="22"/>
          <w:szCs w:val="22"/>
        </w:rPr>
        <w:t xml:space="preserve"> on budget process.</w:t>
      </w:r>
    </w:p>
    <w:p w14:paraId="71D3A70D" w14:textId="77777777" w:rsidR="0036324D" w:rsidRDefault="0036324D" w:rsidP="000412B6">
      <w:pPr>
        <w:ind w:left="720"/>
        <w:rPr>
          <w:sz w:val="22"/>
          <w:szCs w:val="22"/>
        </w:rPr>
      </w:pPr>
    </w:p>
    <w:p w14:paraId="32494264" w14:textId="3B3182D1" w:rsidR="004436ED" w:rsidRPr="007313BC" w:rsidRDefault="0029789C" w:rsidP="00A75C25">
      <w:pPr>
        <w:ind w:left="720"/>
        <w:rPr>
          <w:color w:val="FF0000"/>
          <w:sz w:val="22"/>
          <w:szCs w:val="22"/>
        </w:rPr>
      </w:pPr>
      <w:r w:rsidRPr="009826ED">
        <w:rPr>
          <w:b/>
          <w:i/>
          <w:color w:val="FF0000"/>
          <w:sz w:val="22"/>
          <w:szCs w:val="22"/>
        </w:rPr>
        <w:t>GACSB position</w:t>
      </w:r>
      <w:r>
        <w:rPr>
          <w:b/>
          <w:i/>
          <w:color w:val="FF0000"/>
          <w:sz w:val="22"/>
          <w:szCs w:val="22"/>
        </w:rPr>
        <w:t xml:space="preserve">: </w:t>
      </w:r>
      <w:r w:rsidR="00A75C25" w:rsidRPr="007313BC">
        <w:rPr>
          <w:color w:val="FF0000"/>
          <w:sz w:val="22"/>
          <w:szCs w:val="22"/>
        </w:rPr>
        <w:t>Maintain a strong working relationship with key appropriators</w:t>
      </w:r>
      <w:r w:rsidR="007313BC">
        <w:rPr>
          <w:color w:val="FF0000"/>
          <w:sz w:val="22"/>
          <w:szCs w:val="22"/>
        </w:rPr>
        <w:t>,</w:t>
      </w:r>
      <w:r w:rsidR="00A75C25" w:rsidRPr="007313BC">
        <w:rPr>
          <w:color w:val="FF0000"/>
          <w:sz w:val="22"/>
          <w:szCs w:val="22"/>
        </w:rPr>
        <w:t xml:space="preserve"> Administration officials</w:t>
      </w:r>
      <w:r w:rsidR="007313BC">
        <w:rPr>
          <w:color w:val="FF0000"/>
          <w:sz w:val="22"/>
          <w:szCs w:val="22"/>
        </w:rPr>
        <w:t xml:space="preserve">, and department leadership </w:t>
      </w:r>
      <w:r w:rsidR="00A75C25" w:rsidRPr="007313BC">
        <w:rPr>
          <w:color w:val="FF0000"/>
          <w:sz w:val="22"/>
          <w:szCs w:val="22"/>
        </w:rPr>
        <w:t>as budget process progresses</w:t>
      </w:r>
      <w:r w:rsidR="00A377F0" w:rsidRPr="007313BC">
        <w:rPr>
          <w:color w:val="FF0000"/>
          <w:sz w:val="22"/>
          <w:szCs w:val="22"/>
        </w:rPr>
        <w:t>.</w:t>
      </w:r>
      <w:r w:rsidR="00A75C25" w:rsidRPr="007313BC">
        <w:rPr>
          <w:color w:val="FF0000"/>
          <w:sz w:val="22"/>
          <w:szCs w:val="22"/>
        </w:rPr>
        <w:t xml:space="preserve"> </w:t>
      </w:r>
    </w:p>
    <w:p w14:paraId="64DC972C" w14:textId="77777777" w:rsidR="004436ED" w:rsidRDefault="004436ED" w:rsidP="004436ED">
      <w:pPr>
        <w:ind w:left="360" w:firstLine="360"/>
        <w:rPr>
          <w:color w:val="FF0000"/>
          <w:sz w:val="22"/>
          <w:szCs w:val="22"/>
          <w:u w:val="single"/>
        </w:rPr>
      </w:pPr>
    </w:p>
    <w:p w14:paraId="7CD5080D" w14:textId="0441E642" w:rsidR="004436ED" w:rsidRPr="004436ED" w:rsidRDefault="004436ED" w:rsidP="004436ED">
      <w:pPr>
        <w:pStyle w:val="ListParagraph"/>
        <w:numPr>
          <w:ilvl w:val="0"/>
          <w:numId w:val="7"/>
        </w:numPr>
        <w:rPr>
          <w:b/>
          <w:sz w:val="22"/>
          <w:szCs w:val="22"/>
        </w:rPr>
      </w:pPr>
      <w:r w:rsidRPr="004436ED">
        <w:rPr>
          <w:b/>
          <w:sz w:val="22"/>
          <w:szCs w:val="22"/>
        </w:rPr>
        <w:t xml:space="preserve">Department of Justice Settlement Agreement </w:t>
      </w:r>
    </w:p>
    <w:p w14:paraId="13A2D143" w14:textId="77777777" w:rsidR="004436ED" w:rsidRPr="000653E9" w:rsidRDefault="004436ED" w:rsidP="004436ED">
      <w:pPr>
        <w:pStyle w:val="ListParagraph"/>
        <w:rPr>
          <w:sz w:val="22"/>
          <w:szCs w:val="22"/>
        </w:rPr>
      </w:pPr>
    </w:p>
    <w:p w14:paraId="6842B89A" w14:textId="29D3F589" w:rsidR="004436ED" w:rsidRPr="00315902" w:rsidRDefault="004436ED" w:rsidP="004436ED">
      <w:pPr>
        <w:ind w:left="720"/>
        <w:rPr>
          <w:sz w:val="22"/>
          <w:szCs w:val="22"/>
        </w:rPr>
      </w:pPr>
      <w:r w:rsidRPr="009826ED">
        <w:rPr>
          <w:b/>
          <w:i/>
          <w:color w:val="FF0000"/>
          <w:sz w:val="22"/>
          <w:szCs w:val="22"/>
        </w:rPr>
        <w:t>GACSB position:</w:t>
      </w:r>
      <w:r>
        <w:rPr>
          <w:b/>
          <w:i/>
          <w:color w:val="FF0000"/>
          <w:sz w:val="22"/>
          <w:szCs w:val="22"/>
        </w:rPr>
        <w:t xml:space="preserve"> </w:t>
      </w:r>
      <w:r w:rsidRPr="006D78A0">
        <w:rPr>
          <w:color w:val="FF0000"/>
          <w:sz w:val="22"/>
          <w:szCs w:val="22"/>
        </w:rPr>
        <w:t>Monitor the state’s engagement with the DOJ</w:t>
      </w:r>
      <w:r w:rsidR="00A377F0" w:rsidRPr="006D78A0">
        <w:rPr>
          <w:color w:val="FF0000"/>
          <w:sz w:val="22"/>
          <w:szCs w:val="22"/>
        </w:rPr>
        <w:t>.</w:t>
      </w:r>
    </w:p>
    <w:p w14:paraId="3C1FBB28" w14:textId="77777777" w:rsidR="00524FF6" w:rsidRPr="007233ED" w:rsidRDefault="00524FF6" w:rsidP="007233ED">
      <w:pPr>
        <w:rPr>
          <w:b/>
          <w:bCs/>
          <w:i/>
          <w:color w:val="FF0000"/>
          <w:sz w:val="22"/>
          <w:szCs w:val="22"/>
        </w:rPr>
      </w:pPr>
    </w:p>
    <w:p w14:paraId="5631CC34" w14:textId="77777777" w:rsidR="005E0415" w:rsidRPr="004436ED" w:rsidRDefault="005E0415" w:rsidP="005E0415">
      <w:pPr>
        <w:pStyle w:val="ListParagraph"/>
        <w:numPr>
          <w:ilvl w:val="0"/>
          <w:numId w:val="7"/>
        </w:numPr>
        <w:rPr>
          <w:b/>
          <w:color w:val="000000"/>
          <w:sz w:val="22"/>
          <w:szCs w:val="22"/>
        </w:rPr>
      </w:pPr>
      <w:r w:rsidRPr="004436ED">
        <w:rPr>
          <w:b/>
          <w:color w:val="000000"/>
          <w:sz w:val="22"/>
          <w:szCs w:val="22"/>
        </w:rPr>
        <w:t xml:space="preserve">Psychiatric Advanced Directive </w:t>
      </w:r>
    </w:p>
    <w:p w14:paraId="4F73CC1E" w14:textId="48B81894" w:rsidR="005E0415" w:rsidRPr="0078465D" w:rsidRDefault="007313BC" w:rsidP="0078465D">
      <w:pPr>
        <w:pStyle w:val="ListParagraph"/>
        <w:rPr>
          <w:color w:val="000000"/>
          <w:sz w:val="22"/>
          <w:szCs w:val="22"/>
        </w:rPr>
      </w:pPr>
      <w:r w:rsidRPr="007313BC">
        <w:rPr>
          <w:color w:val="000000"/>
          <w:sz w:val="22"/>
          <w:szCs w:val="22"/>
          <w:shd w:val="clear" w:color="auto" w:fill="FFFFFF"/>
        </w:rPr>
        <w:t>Psychiatric advance directives (PADs) provide a legal mechanism for competent adults to document care preferences and authorize a surrogate to make treatment decisions.</w:t>
      </w:r>
      <w:r>
        <w:rPr>
          <w:color w:val="000000"/>
          <w:sz w:val="22"/>
          <w:szCs w:val="22"/>
        </w:rPr>
        <w:t xml:space="preserve"> </w:t>
      </w:r>
      <w:r w:rsidRPr="0078465D">
        <w:rPr>
          <w:color w:val="000000"/>
          <w:sz w:val="22"/>
          <w:szCs w:val="22"/>
        </w:rPr>
        <w:t>The active legislation</w:t>
      </w:r>
      <w:r w:rsidR="005E0415" w:rsidRPr="0078465D">
        <w:rPr>
          <w:color w:val="000000"/>
          <w:sz w:val="22"/>
          <w:szCs w:val="22"/>
        </w:rPr>
        <w:t xml:space="preserve"> provide</w:t>
      </w:r>
      <w:r w:rsidRPr="0078465D">
        <w:rPr>
          <w:color w:val="000000"/>
          <w:sz w:val="22"/>
          <w:szCs w:val="22"/>
        </w:rPr>
        <w:t>s</w:t>
      </w:r>
      <w:r w:rsidR="005E0415" w:rsidRPr="0078465D">
        <w:rPr>
          <w:color w:val="000000"/>
          <w:sz w:val="22"/>
          <w:szCs w:val="22"/>
        </w:rPr>
        <w:t xml:space="preserve"> for a competent adult to express his or her mental health care treatment preferences and desires directly through instructions written in advance and indirectly through appointing an agent to make mental health care decisions on behalf of that person</w:t>
      </w:r>
      <w:r w:rsidR="0078465D">
        <w:rPr>
          <w:color w:val="000000"/>
          <w:sz w:val="22"/>
          <w:szCs w:val="22"/>
        </w:rPr>
        <w:t>. Additionally looks to</w:t>
      </w:r>
      <w:r w:rsidR="005E0415" w:rsidRPr="0078465D">
        <w:rPr>
          <w:color w:val="000000"/>
          <w:sz w:val="22"/>
          <w:szCs w:val="22"/>
        </w:rPr>
        <w:t xml:space="preserve"> provide for construction of such form; to amend </w:t>
      </w:r>
      <w:r w:rsidR="005E0415" w:rsidRPr="0078465D">
        <w:rPr>
          <w:sz w:val="22"/>
          <w:szCs w:val="22"/>
        </w:rPr>
        <w:t xml:space="preserve">Code Section 16-5-5 and Title </w:t>
      </w:r>
      <w:r w:rsidR="00DF5097" w:rsidRPr="0078465D">
        <w:rPr>
          <w:sz w:val="22"/>
          <w:szCs w:val="22"/>
        </w:rPr>
        <w:t>16,29,</w:t>
      </w:r>
      <w:r w:rsidR="005E0415" w:rsidRPr="0078465D">
        <w:rPr>
          <w:sz w:val="22"/>
          <w:szCs w:val="22"/>
        </w:rPr>
        <w:t>31</w:t>
      </w:r>
      <w:r w:rsidR="00DF5097" w:rsidRPr="0078465D">
        <w:rPr>
          <w:sz w:val="22"/>
          <w:szCs w:val="22"/>
        </w:rPr>
        <w:t>,37, and 49</w:t>
      </w:r>
      <w:r w:rsidR="005E0415" w:rsidRPr="0078465D">
        <w:rPr>
          <w:sz w:val="22"/>
          <w:szCs w:val="22"/>
        </w:rPr>
        <w:t xml:space="preserve"> of the O.C.G.A</w:t>
      </w:r>
      <w:r w:rsidR="005E0415" w:rsidRPr="0078465D">
        <w:rPr>
          <w:color w:val="000000"/>
          <w:sz w:val="22"/>
          <w:szCs w:val="22"/>
        </w:rPr>
        <w:t xml:space="preserve">., </w:t>
      </w:r>
      <w:r w:rsidR="00DF5097" w:rsidRPr="0078465D">
        <w:rPr>
          <w:color w:val="212529"/>
          <w:sz w:val="22"/>
          <w:szCs w:val="22"/>
          <w:shd w:val="clear" w:color="auto" w:fill="FFFFFF"/>
        </w:rPr>
        <w:t> relating to crimes and offenses, guardian and ward, health, mental health, and social services, so as to provide for interaction and relationship with advance directives for health care; to provide for application; to provide for statutory construction; to provide for conforming references and consistent terminology</w:t>
      </w:r>
      <w:r w:rsidR="005E0415" w:rsidRPr="0078465D">
        <w:rPr>
          <w:color w:val="000000"/>
          <w:sz w:val="22"/>
          <w:szCs w:val="22"/>
        </w:rPr>
        <w:t>.</w:t>
      </w:r>
      <w:r w:rsidR="00EF7400" w:rsidRPr="0078465D">
        <w:rPr>
          <w:color w:val="000000"/>
          <w:sz w:val="22"/>
          <w:szCs w:val="22"/>
        </w:rPr>
        <w:t xml:space="preserve"> (</w:t>
      </w:r>
      <w:r w:rsidR="0037696E" w:rsidRPr="0078465D">
        <w:rPr>
          <w:color w:val="000000"/>
          <w:sz w:val="22"/>
          <w:szCs w:val="22"/>
        </w:rPr>
        <w:t xml:space="preserve">HB 752 - </w:t>
      </w:r>
      <w:r w:rsidR="00EF7400" w:rsidRPr="0078465D">
        <w:rPr>
          <w:color w:val="000000"/>
          <w:sz w:val="22"/>
          <w:szCs w:val="22"/>
        </w:rPr>
        <w:t>20</w:t>
      </w:r>
      <w:r w:rsidR="002C3FAD" w:rsidRPr="0078465D">
        <w:rPr>
          <w:color w:val="000000"/>
          <w:sz w:val="22"/>
          <w:szCs w:val="22"/>
        </w:rPr>
        <w:t>21</w:t>
      </w:r>
      <w:r w:rsidR="00EF7400" w:rsidRPr="0078465D">
        <w:rPr>
          <w:color w:val="000000"/>
          <w:sz w:val="22"/>
          <w:szCs w:val="22"/>
        </w:rPr>
        <w:t xml:space="preserve"> legislative language)</w:t>
      </w:r>
    </w:p>
    <w:p w14:paraId="286A83F3" w14:textId="77777777" w:rsidR="005E0415" w:rsidRPr="009826ED" w:rsidRDefault="005E0415" w:rsidP="005E0415">
      <w:pPr>
        <w:pStyle w:val="ListParagraph"/>
        <w:rPr>
          <w:color w:val="000000"/>
          <w:sz w:val="22"/>
          <w:szCs w:val="22"/>
        </w:rPr>
      </w:pPr>
    </w:p>
    <w:p w14:paraId="262C9C70" w14:textId="77777777" w:rsidR="002E71A5" w:rsidRPr="002E71A5" w:rsidRDefault="005E0415" w:rsidP="002E71A5">
      <w:pPr>
        <w:pStyle w:val="ListParagraph"/>
        <w:rPr>
          <w:color w:val="FF0000"/>
          <w:sz w:val="22"/>
          <w:szCs w:val="22"/>
        </w:rPr>
      </w:pPr>
      <w:r w:rsidRPr="00395056">
        <w:rPr>
          <w:b/>
          <w:i/>
          <w:color w:val="FF0000"/>
          <w:sz w:val="22"/>
          <w:szCs w:val="22"/>
        </w:rPr>
        <w:t>GACSB position:</w:t>
      </w:r>
      <w:r w:rsidR="002E71A5">
        <w:rPr>
          <w:b/>
          <w:i/>
          <w:color w:val="FF0000"/>
          <w:sz w:val="22"/>
          <w:szCs w:val="22"/>
        </w:rPr>
        <w:t xml:space="preserve"> </w:t>
      </w:r>
      <w:r w:rsidR="002E71A5" w:rsidRPr="0078465D">
        <w:rPr>
          <w:color w:val="FF0000"/>
          <w:sz w:val="22"/>
          <w:szCs w:val="22"/>
        </w:rPr>
        <w:t>Support</w:t>
      </w:r>
      <w:r w:rsidR="002E71A5">
        <w:rPr>
          <w:color w:val="FF0000"/>
          <w:sz w:val="22"/>
          <w:szCs w:val="22"/>
        </w:rPr>
        <w:t xml:space="preserve"> - </w:t>
      </w:r>
      <w:r w:rsidR="002E71A5" w:rsidRPr="007313BC">
        <w:rPr>
          <w:color w:val="FF0000"/>
          <w:sz w:val="22"/>
          <w:szCs w:val="22"/>
        </w:rPr>
        <w:t xml:space="preserve">GACSB will monitor the </w:t>
      </w:r>
      <w:r w:rsidR="002E71A5">
        <w:rPr>
          <w:color w:val="FF0000"/>
          <w:sz w:val="22"/>
          <w:szCs w:val="22"/>
        </w:rPr>
        <w:t>legislation as it continues to move through the committee process.</w:t>
      </w:r>
    </w:p>
    <w:p w14:paraId="1D7BA962" w14:textId="77777777" w:rsidR="00282D0A" w:rsidRPr="002E71A5" w:rsidRDefault="00282D0A" w:rsidP="002E71A5">
      <w:pPr>
        <w:rPr>
          <w:color w:val="FF0000"/>
          <w:sz w:val="22"/>
          <w:szCs w:val="22"/>
          <w:u w:val="single"/>
        </w:rPr>
      </w:pPr>
    </w:p>
    <w:p w14:paraId="150F9E0C" w14:textId="77777777" w:rsidR="00784868" w:rsidRDefault="00784868" w:rsidP="007233ED">
      <w:pPr>
        <w:rPr>
          <w:color w:val="FF0000"/>
          <w:sz w:val="22"/>
          <w:szCs w:val="22"/>
          <w:u w:val="single"/>
        </w:rPr>
      </w:pPr>
    </w:p>
    <w:p w14:paraId="6F7E5C73" w14:textId="57324847" w:rsidR="004436ED" w:rsidRDefault="00784868" w:rsidP="00784868">
      <w:pPr>
        <w:pStyle w:val="ListParagraph"/>
        <w:numPr>
          <w:ilvl w:val="0"/>
          <w:numId w:val="7"/>
        </w:numPr>
        <w:rPr>
          <w:b/>
          <w:bCs/>
          <w:sz w:val="22"/>
          <w:szCs w:val="22"/>
        </w:rPr>
      </w:pPr>
      <w:r w:rsidRPr="00784868">
        <w:rPr>
          <w:b/>
          <w:bCs/>
          <w:sz w:val="22"/>
          <w:szCs w:val="22"/>
        </w:rPr>
        <w:t>Mental Health Parity</w:t>
      </w:r>
      <w:r w:rsidR="004436ED" w:rsidRPr="00784868">
        <w:rPr>
          <w:b/>
          <w:bCs/>
          <w:sz w:val="22"/>
          <w:szCs w:val="22"/>
        </w:rPr>
        <w:t xml:space="preserve">  </w:t>
      </w:r>
    </w:p>
    <w:p w14:paraId="545A7CC7" w14:textId="2270213E" w:rsidR="00A75C25" w:rsidRPr="006D78A0" w:rsidRDefault="00D45E4A" w:rsidP="00A75C25">
      <w:pPr>
        <w:ind w:left="720"/>
        <w:rPr>
          <w:sz w:val="22"/>
          <w:szCs w:val="22"/>
        </w:rPr>
      </w:pPr>
      <w:r>
        <w:rPr>
          <w:sz w:val="22"/>
          <w:szCs w:val="22"/>
        </w:rPr>
        <w:lastRenderedPageBreak/>
        <w:t>Engage the Georgia Insurance Commission</w:t>
      </w:r>
      <w:r w:rsidR="00DF5097">
        <w:rPr>
          <w:sz w:val="22"/>
          <w:szCs w:val="22"/>
        </w:rPr>
        <w:t xml:space="preserve"> and key legislators</w:t>
      </w:r>
      <w:r>
        <w:rPr>
          <w:sz w:val="22"/>
          <w:szCs w:val="22"/>
        </w:rPr>
        <w:t xml:space="preserve"> to prioritize policy solutions that will increase access to care and hold insurers accountable under the federal Mental Health Parity &amp; Addiction Equity Act. Additionally, monitor </w:t>
      </w:r>
      <w:r w:rsidR="00DF5097">
        <w:rPr>
          <w:sz w:val="22"/>
          <w:szCs w:val="22"/>
        </w:rPr>
        <w:t xml:space="preserve">forthcoming </w:t>
      </w:r>
      <w:r>
        <w:rPr>
          <w:sz w:val="22"/>
          <w:szCs w:val="22"/>
        </w:rPr>
        <w:t>legislation and engage accordingly as</w:t>
      </w:r>
      <w:r w:rsidR="00D36C6C">
        <w:rPr>
          <w:sz w:val="22"/>
          <w:szCs w:val="22"/>
        </w:rPr>
        <w:t xml:space="preserve"> </w:t>
      </w:r>
      <w:r>
        <w:rPr>
          <w:sz w:val="22"/>
          <w:szCs w:val="22"/>
        </w:rPr>
        <w:t xml:space="preserve">parity legislation progresses. </w:t>
      </w:r>
      <w:r w:rsidR="006D78A0" w:rsidRPr="006D78A0">
        <w:rPr>
          <w:sz w:val="22"/>
          <w:szCs w:val="22"/>
        </w:rPr>
        <w:t xml:space="preserve">Currently awaiting draft legislation </w:t>
      </w:r>
      <w:r w:rsidR="006D78A0" w:rsidRPr="006D78A0">
        <w:rPr>
          <w:sz w:val="22"/>
          <w:szCs w:val="22"/>
          <w:shd w:val="clear" w:color="auto" w:fill="FFFFFF"/>
        </w:rPr>
        <w:t>with respect to the complaints/appeals process</w:t>
      </w:r>
      <w:r w:rsidR="006D78A0">
        <w:rPr>
          <w:sz w:val="22"/>
          <w:szCs w:val="22"/>
          <w:shd w:val="clear" w:color="auto" w:fill="FFFFFF"/>
        </w:rPr>
        <w:t xml:space="preserve"> to</w:t>
      </w:r>
      <w:r w:rsidR="006D78A0" w:rsidRPr="006D78A0">
        <w:rPr>
          <w:sz w:val="22"/>
          <w:szCs w:val="22"/>
          <w:shd w:val="clear" w:color="auto" w:fill="FFFFFF"/>
        </w:rPr>
        <w:t>:</w:t>
      </w:r>
    </w:p>
    <w:p w14:paraId="477D88F5" w14:textId="11B38855" w:rsidR="006D78A0" w:rsidRPr="006D78A0" w:rsidRDefault="006D78A0" w:rsidP="006D78A0">
      <w:pPr>
        <w:pStyle w:val="ListParagraph"/>
        <w:numPr>
          <w:ilvl w:val="0"/>
          <w:numId w:val="9"/>
        </w:numPr>
        <w:shd w:val="clear" w:color="auto" w:fill="FFFFFF"/>
        <w:rPr>
          <w:rFonts w:eastAsia="Times New Roman"/>
          <w:sz w:val="22"/>
          <w:szCs w:val="22"/>
        </w:rPr>
      </w:pPr>
      <w:r w:rsidRPr="006D78A0">
        <w:rPr>
          <w:rFonts w:eastAsia="Times New Roman"/>
          <w:sz w:val="22"/>
          <w:szCs w:val="22"/>
        </w:rPr>
        <w:t>Provide the same process for review of denied claims for SHBP, Medicaid, and commercial insurers</w:t>
      </w:r>
    </w:p>
    <w:p w14:paraId="35FBFBB1" w14:textId="7A7FA792" w:rsidR="006D78A0" w:rsidRPr="006D78A0" w:rsidRDefault="006D78A0" w:rsidP="006D78A0">
      <w:pPr>
        <w:pStyle w:val="ListParagraph"/>
        <w:numPr>
          <w:ilvl w:val="0"/>
          <w:numId w:val="9"/>
        </w:numPr>
        <w:shd w:val="clear" w:color="auto" w:fill="FFFFFF"/>
        <w:rPr>
          <w:rFonts w:eastAsia="Times New Roman"/>
          <w:sz w:val="22"/>
          <w:szCs w:val="22"/>
        </w:rPr>
      </w:pPr>
      <w:r w:rsidRPr="006D78A0">
        <w:rPr>
          <w:rFonts w:eastAsia="Times New Roman"/>
          <w:sz w:val="22"/>
          <w:szCs w:val="22"/>
        </w:rPr>
        <w:t xml:space="preserve">Provide for review by a neutral body (comprised of CMO reps, DCH, consumer advocates, </w:t>
      </w:r>
      <w:proofErr w:type="spellStart"/>
      <w:r w:rsidRPr="006D78A0">
        <w:rPr>
          <w:rFonts w:eastAsia="Times New Roman"/>
          <w:sz w:val="22"/>
          <w:szCs w:val="22"/>
        </w:rPr>
        <w:t>etc</w:t>
      </w:r>
      <w:proofErr w:type="spellEnd"/>
      <w:r w:rsidRPr="006D78A0">
        <w:rPr>
          <w:rFonts w:eastAsia="Times New Roman"/>
          <w:sz w:val="22"/>
          <w:szCs w:val="22"/>
        </w:rPr>
        <w:t>)</w:t>
      </w:r>
    </w:p>
    <w:p w14:paraId="1EF3833B" w14:textId="1FCB0E59" w:rsidR="006D78A0" w:rsidRPr="006D78A0" w:rsidRDefault="006D78A0" w:rsidP="006D78A0">
      <w:pPr>
        <w:pStyle w:val="ListParagraph"/>
        <w:numPr>
          <w:ilvl w:val="0"/>
          <w:numId w:val="9"/>
        </w:numPr>
        <w:shd w:val="clear" w:color="auto" w:fill="FFFFFF"/>
        <w:rPr>
          <w:rFonts w:eastAsia="Times New Roman"/>
          <w:sz w:val="22"/>
          <w:szCs w:val="22"/>
        </w:rPr>
      </w:pPr>
      <w:r w:rsidRPr="006D78A0">
        <w:rPr>
          <w:rFonts w:eastAsia="Times New Roman"/>
          <w:sz w:val="22"/>
          <w:szCs w:val="22"/>
        </w:rPr>
        <w:t>Define “medical necessity” as provided</w:t>
      </w:r>
    </w:p>
    <w:p w14:paraId="5445D062" w14:textId="77777777" w:rsidR="006D78A0" w:rsidRDefault="006D78A0" w:rsidP="006D78A0">
      <w:pPr>
        <w:shd w:val="clear" w:color="auto" w:fill="FFFFFF"/>
        <w:rPr>
          <w:rFonts w:eastAsia="Times New Roman"/>
          <w:sz w:val="22"/>
          <w:szCs w:val="22"/>
        </w:rPr>
      </w:pPr>
      <w:r w:rsidRPr="006D78A0">
        <w:rPr>
          <w:rFonts w:eastAsia="Times New Roman"/>
          <w:sz w:val="22"/>
          <w:szCs w:val="22"/>
        </w:rPr>
        <w:t> </w:t>
      </w:r>
      <w:r>
        <w:rPr>
          <w:rFonts w:eastAsia="Times New Roman"/>
          <w:sz w:val="22"/>
          <w:szCs w:val="22"/>
        </w:rPr>
        <w:tab/>
        <w:t>Additionally amending statues currently in existence to:</w:t>
      </w:r>
    </w:p>
    <w:p w14:paraId="6D35386F" w14:textId="77777777" w:rsidR="006D78A0" w:rsidRDefault="006D78A0" w:rsidP="006D78A0">
      <w:pPr>
        <w:pStyle w:val="ListParagraph"/>
        <w:numPr>
          <w:ilvl w:val="0"/>
          <w:numId w:val="12"/>
        </w:numPr>
        <w:shd w:val="clear" w:color="auto" w:fill="FFFFFF"/>
        <w:rPr>
          <w:rFonts w:eastAsia="Times New Roman"/>
          <w:sz w:val="22"/>
          <w:szCs w:val="22"/>
        </w:rPr>
      </w:pPr>
      <w:r w:rsidRPr="006D78A0">
        <w:rPr>
          <w:rFonts w:eastAsia="Times New Roman"/>
          <w:sz w:val="22"/>
          <w:szCs w:val="22"/>
        </w:rPr>
        <w:t>Also cover SHBP members and Medicaid recipients</w:t>
      </w:r>
    </w:p>
    <w:p w14:paraId="0343F60F" w14:textId="1506E279" w:rsidR="006D78A0" w:rsidRDefault="006D78A0" w:rsidP="006D78A0">
      <w:pPr>
        <w:pStyle w:val="ListParagraph"/>
        <w:numPr>
          <w:ilvl w:val="0"/>
          <w:numId w:val="12"/>
        </w:numPr>
        <w:shd w:val="clear" w:color="auto" w:fill="FFFFFF"/>
        <w:rPr>
          <w:rFonts w:eastAsia="Times New Roman"/>
          <w:sz w:val="22"/>
          <w:szCs w:val="22"/>
        </w:rPr>
      </w:pPr>
      <w:r w:rsidRPr="006D78A0">
        <w:rPr>
          <w:rFonts w:eastAsia="Times New Roman"/>
          <w:sz w:val="22"/>
          <w:szCs w:val="22"/>
        </w:rPr>
        <w:t>Transform the current “independent review organization” to the neutral party envisioned by the subcommittee</w:t>
      </w:r>
      <w:r>
        <w:rPr>
          <w:rFonts w:eastAsia="Times New Roman"/>
          <w:sz w:val="22"/>
          <w:szCs w:val="22"/>
        </w:rPr>
        <w:t xml:space="preserve"> (BHRIC)</w:t>
      </w:r>
    </w:p>
    <w:p w14:paraId="3CD309F9" w14:textId="30AB2833" w:rsidR="006D78A0" w:rsidRPr="006D78A0" w:rsidRDefault="006D78A0" w:rsidP="006D78A0">
      <w:pPr>
        <w:pStyle w:val="ListParagraph"/>
        <w:numPr>
          <w:ilvl w:val="0"/>
          <w:numId w:val="12"/>
        </w:numPr>
        <w:shd w:val="clear" w:color="auto" w:fill="FFFFFF"/>
        <w:rPr>
          <w:rFonts w:eastAsia="Times New Roman"/>
          <w:sz w:val="22"/>
          <w:szCs w:val="22"/>
        </w:rPr>
      </w:pPr>
      <w:r w:rsidRPr="006D78A0">
        <w:rPr>
          <w:rFonts w:eastAsia="Times New Roman"/>
          <w:sz w:val="22"/>
          <w:szCs w:val="22"/>
        </w:rPr>
        <w:t xml:space="preserve"> Revise the current definition of “medical necessity” </w:t>
      </w:r>
      <w:r>
        <w:rPr>
          <w:rFonts w:eastAsia="Times New Roman"/>
          <w:sz w:val="22"/>
          <w:szCs w:val="22"/>
        </w:rPr>
        <w:t>to mimic the Patient Protection Act</w:t>
      </w:r>
    </w:p>
    <w:p w14:paraId="30E03851" w14:textId="77777777" w:rsidR="006C465C" w:rsidRDefault="006C465C" w:rsidP="006C465C">
      <w:pPr>
        <w:pStyle w:val="ListParagraph"/>
        <w:rPr>
          <w:b/>
          <w:bCs/>
          <w:sz w:val="22"/>
          <w:szCs w:val="22"/>
        </w:rPr>
      </w:pPr>
    </w:p>
    <w:p w14:paraId="07BDFDF7" w14:textId="4915F984" w:rsidR="002E71A5" w:rsidRPr="007313BC" w:rsidRDefault="006C465C" w:rsidP="002E71A5">
      <w:pPr>
        <w:pStyle w:val="ListParagraph"/>
        <w:rPr>
          <w:color w:val="FF0000"/>
          <w:sz w:val="22"/>
          <w:szCs w:val="22"/>
        </w:rPr>
      </w:pPr>
      <w:r w:rsidRPr="006C465C">
        <w:rPr>
          <w:b/>
          <w:i/>
          <w:color w:val="FF0000"/>
          <w:sz w:val="22"/>
          <w:szCs w:val="22"/>
        </w:rPr>
        <w:t>GACSB position:</w:t>
      </w:r>
      <w:r w:rsidRPr="002E71A5">
        <w:rPr>
          <w:bCs/>
          <w:iCs/>
          <w:color w:val="FF0000"/>
          <w:sz w:val="22"/>
          <w:szCs w:val="22"/>
        </w:rPr>
        <w:t xml:space="preserve"> </w:t>
      </w:r>
      <w:r w:rsidR="0078465D" w:rsidRPr="002E71A5">
        <w:rPr>
          <w:bCs/>
          <w:iCs/>
          <w:color w:val="FF0000"/>
          <w:sz w:val="22"/>
          <w:szCs w:val="22"/>
        </w:rPr>
        <w:t>Support</w:t>
      </w:r>
      <w:r w:rsidR="002E71A5">
        <w:rPr>
          <w:bCs/>
          <w:iCs/>
          <w:color w:val="FF0000"/>
          <w:sz w:val="22"/>
          <w:szCs w:val="22"/>
        </w:rPr>
        <w:t xml:space="preserve"> - </w:t>
      </w:r>
      <w:r w:rsidR="002E71A5" w:rsidRPr="007313BC">
        <w:rPr>
          <w:color w:val="FF0000"/>
          <w:sz w:val="22"/>
          <w:szCs w:val="22"/>
        </w:rPr>
        <w:t xml:space="preserve">GACSB will monitor </w:t>
      </w:r>
      <w:r w:rsidR="002E71A5">
        <w:rPr>
          <w:color w:val="FF0000"/>
          <w:sz w:val="22"/>
          <w:szCs w:val="22"/>
        </w:rPr>
        <w:t xml:space="preserve">new draft legislation as it arises and be involved in any and all stakeholder conversations moving forward. </w:t>
      </w:r>
    </w:p>
    <w:p w14:paraId="402A4DD1" w14:textId="31F82165" w:rsidR="005E0415" w:rsidRPr="002E71A5" w:rsidRDefault="005E0415" w:rsidP="002E71A5">
      <w:pPr>
        <w:rPr>
          <w:color w:val="FF0000"/>
          <w:sz w:val="22"/>
          <w:szCs w:val="22"/>
        </w:rPr>
      </w:pPr>
    </w:p>
    <w:p w14:paraId="1725EAB3" w14:textId="18B6F8A3" w:rsidR="005E0415" w:rsidRPr="005E0415" w:rsidRDefault="005E0415" w:rsidP="005E0415">
      <w:pPr>
        <w:pStyle w:val="ListParagraph"/>
        <w:numPr>
          <w:ilvl w:val="0"/>
          <w:numId w:val="7"/>
        </w:numPr>
        <w:rPr>
          <w:b/>
          <w:i/>
          <w:sz w:val="22"/>
          <w:szCs w:val="22"/>
        </w:rPr>
      </w:pPr>
      <w:r w:rsidRPr="005E0415">
        <w:rPr>
          <w:b/>
          <w:sz w:val="22"/>
          <w:szCs w:val="22"/>
        </w:rPr>
        <w:t>Conversion Therapy</w:t>
      </w:r>
      <w:r w:rsidR="00147654">
        <w:rPr>
          <w:b/>
          <w:sz w:val="22"/>
          <w:szCs w:val="22"/>
        </w:rPr>
        <w:t xml:space="preserve"> Prohibition</w:t>
      </w:r>
    </w:p>
    <w:p w14:paraId="20F8CFAC" w14:textId="47F4116B" w:rsidR="005E0415" w:rsidRPr="00147654" w:rsidRDefault="005E0415" w:rsidP="00147654">
      <w:pPr>
        <w:pStyle w:val="ListParagraph"/>
        <w:rPr>
          <w:sz w:val="22"/>
          <w:szCs w:val="22"/>
        </w:rPr>
      </w:pPr>
      <w:r>
        <w:rPr>
          <w:sz w:val="22"/>
          <w:szCs w:val="22"/>
        </w:rPr>
        <w:t xml:space="preserve">Legislation </w:t>
      </w:r>
      <w:r w:rsidR="00147654">
        <w:rPr>
          <w:sz w:val="22"/>
          <w:szCs w:val="22"/>
        </w:rPr>
        <w:t>was</w:t>
      </w:r>
      <w:r>
        <w:rPr>
          <w:sz w:val="22"/>
          <w:szCs w:val="22"/>
        </w:rPr>
        <w:t xml:space="preserve"> introduced (</w:t>
      </w:r>
      <w:r w:rsidR="008B6018">
        <w:rPr>
          <w:sz w:val="22"/>
          <w:szCs w:val="22"/>
        </w:rPr>
        <w:t xml:space="preserve">HB </w:t>
      </w:r>
      <w:r>
        <w:rPr>
          <w:sz w:val="22"/>
          <w:szCs w:val="22"/>
        </w:rPr>
        <w:t>5</w:t>
      </w:r>
      <w:r w:rsidR="00D36C6C">
        <w:rPr>
          <w:sz w:val="22"/>
          <w:szCs w:val="22"/>
        </w:rPr>
        <w:t>69</w:t>
      </w:r>
      <w:r>
        <w:rPr>
          <w:sz w:val="22"/>
          <w:szCs w:val="22"/>
        </w:rPr>
        <w:t>)</w:t>
      </w:r>
      <w:r w:rsidR="00147654">
        <w:rPr>
          <w:sz w:val="22"/>
          <w:szCs w:val="22"/>
        </w:rPr>
        <w:t xml:space="preserve"> in the </w:t>
      </w:r>
      <w:r w:rsidR="00D36C6C">
        <w:rPr>
          <w:sz w:val="22"/>
          <w:szCs w:val="22"/>
        </w:rPr>
        <w:t xml:space="preserve">2021 </w:t>
      </w:r>
      <w:r w:rsidR="00147654">
        <w:rPr>
          <w:sz w:val="22"/>
          <w:szCs w:val="22"/>
        </w:rPr>
        <w:t>session</w:t>
      </w:r>
      <w:r>
        <w:rPr>
          <w:sz w:val="22"/>
          <w:szCs w:val="22"/>
        </w:rPr>
        <w:t xml:space="preserve"> aiming to protect children from having irreversible procedures done when they are young.</w:t>
      </w:r>
      <w:r w:rsidR="00D36C6C">
        <w:rPr>
          <w:sz w:val="22"/>
          <w:szCs w:val="22"/>
        </w:rPr>
        <w:t xml:space="preserve"> Officially named the Youth Mental Health Protection Act. </w:t>
      </w:r>
      <w:r w:rsidR="00DE3AB4">
        <w:rPr>
          <w:sz w:val="22"/>
          <w:szCs w:val="22"/>
        </w:rPr>
        <w:t>We anticip</w:t>
      </w:r>
      <w:r w:rsidR="0078465D">
        <w:rPr>
          <w:sz w:val="22"/>
          <w:szCs w:val="22"/>
        </w:rPr>
        <w:t>ate some additional movement through the legislature as it has been assigned to the House Regulated Industries Committee. Additionally, the Speaker has indicated this among other mental heath legislation to be a priority in 2022.</w:t>
      </w:r>
    </w:p>
    <w:p w14:paraId="2EC0F152" w14:textId="3AF6AA69" w:rsidR="007233ED" w:rsidRPr="00D36C6C" w:rsidRDefault="007233ED" w:rsidP="007233ED">
      <w:pPr>
        <w:tabs>
          <w:tab w:val="left" w:pos="2120"/>
        </w:tabs>
      </w:pPr>
      <w:r w:rsidRPr="00D36C6C">
        <w:tab/>
      </w:r>
    </w:p>
    <w:p w14:paraId="2AB07F1D" w14:textId="355B5304" w:rsidR="006C465C" w:rsidRPr="002E71A5" w:rsidRDefault="005E0415" w:rsidP="002E71A5">
      <w:pPr>
        <w:pStyle w:val="ListParagraph"/>
        <w:rPr>
          <w:color w:val="FF0000"/>
          <w:sz w:val="22"/>
          <w:szCs w:val="22"/>
        </w:rPr>
      </w:pPr>
      <w:r w:rsidRPr="00D36C6C">
        <w:rPr>
          <w:b/>
          <w:i/>
          <w:color w:val="FF0000"/>
          <w:sz w:val="22"/>
          <w:szCs w:val="22"/>
        </w:rPr>
        <w:t>GACSB Position:</w:t>
      </w:r>
      <w:r w:rsidR="0078465D" w:rsidRPr="0078465D">
        <w:rPr>
          <w:color w:val="FF0000"/>
          <w:sz w:val="22"/>
          <w:szCs w:val="22"/>
        </w:rPr>
        <w:t xml:space="preserve"> Support</w:t>
      </w:r>
      <w:r w:rsidR="002E71A5">
        <w:rPr>
          <w:color w:val="FF0000"/>
          <w:sz w:val="22"/>
          <w:szCs w:val="22"/>
        </w:rPr>
        <w:t xml:space="preserve"> - </w:t>
      </w:r>
      <w:r w:rsidR="002E71A5" w:rsidRPr="007313BC">
        <w:rPr>
          <w:color w:val="FF0000"/>
          <w:sz w:val="22"/>
          <w:szCs w:val="22"/>
        </w:rPr>
        <w:t xml:space="preserve">GACSB will monitor the </w:t>
      </w:r>
      <w:r w:rsidR="002E71A5">
        <w:rPr>
          <w:color w:val="FF0000"/>
          <w:sz w:val="22"/>
          <w:szCs w:val="22"/>
        </w:rPr>
        <w:t>legislation as it continues to move through the committee process.</w:t>
      </w:r>
    </w:p>
    <w:p w14:paraId="0961E5C9" w14:textId="77777777" w:rsidR="00147654" w:rsidRDefault="00147654" w:rsidP="00147654">
      <w:pPr>
        <w:rPr>
          <w:color w:val="FF0000"/>
          <w:sz w:val="22"/>
          <w:szCs w:val="22"/>
          <w:u w:val="single"/>
        </w:rPr>
      </w:pPr>
    </w:p>
    <w:p w14:paraId="3C62A437" w14:textId="0660D22B" w:rsidR="00147654" w:rsidRPr="005E0415" w:rsidRDefault="00147654" w:rsidP="00147654">
      <w:pPr>
        <w:pStyle w:val="ListParagraph"/>
        <w:numPr>
          <w:ilvl w:val="0"/>
          <w:numId w:val="7"/>
        </w:numPr>
        <w:rPr>
          <w:b/>
          <w:i/>
          <w:sz w:val="22"/>
          <w:szCs w:val="22"/>
        </w:rPr>
      </w:pPr>
      <w:r>
        <w:rPr>
          <w:b/>
          <w:sz w:val="22"/>
          <w:szCs w:val="22"/>
        </w:rPr>
        <w:t>Federal and State Public Health Emergencies</w:t>
      </w:r>
    </w:p>
    <w:p w14:paraId="2F42ACB8" w14:textId="7040BC84" w:rsidR="00147654" w:rsidRPr="00147654" w:rsidRDefault="00147654" w:rsidP="00147654">
      <w:pPr>
        <w:pStyle w:val="ListParagraph"/>
        <w:rPr>
          <w:sz w:val="22"/>
          <w:szCs w:val="22"/>
        </w:rPr>
      </w:pPr>
      <w:r>
        <w:rPr>
          <w:sz w:val="22"/>
          <w:szCs w:val="22"/>
        </w:rPr>
        <w:t xml:space="preserve">As we </w:t>
      </w:r>
      <w:r w:rsidR="00DE3AB4">
        <w:rPr>
          <w:sz w:val="22"/>
          <w:szCs w:val="22"/>
        </w:rPr>
        <w:t>continue</w:t>
      </w:r>
      <w:r>
        <w:rPr>
          <w:sz w:val="22"/>
          <w:szCs w:val="22"/>
        </w:rPr>
        <w:t xml:space="preserve"> through the new world we are in with </w:t>
      </w:r>
      <w:r w:rsidR="00DE3AB4">
        <w:rPr>
          <w:sz w:val="22"/>
          <w:szCs w:val="22"/>
        </w:rPr>
        <w:t xml:space="preserve">certain </w:t>
      </w:r>
      <w:r>
        <w:rPr>
          <w:sz w:val="22"/>
          <w:szCs w:val="22"/>
        </w:rPr>
        <w:t>social distancing</w:t>
      </w:r>
      <w:r w:rsidR="00DE3AB4">
        <w:rPr>
          <w:sz w:val="22"/>
          <w:szCs w:val="22"/>
        </w:rPr>
        <w:t xml:space="preserve"> requirements</w:t>
      </w:r>
      <w:r>
        <w:rPr>
          <w:sz w:val="22"/>
          <w:szCs w:val="22"/>
        </w:rPr>
        <w:t>, mask wearing, and overall public interactions, policies and regulations are changing on an almost weekly basis</w:t>
      </w:r>
      <w:r w:rsidR="00DE3AB4">
        <w:rPr>
          <w:sz w:val="22"/>
          <w:szCs w:val="22"/>
        </w:rPr>
        <w:t xml:space="preserve"> on a Federal and State level</w:t>
      </w:r>
      <w:r>
        <w:rPr>
          <w:sz w:val="22"/>
          <w:szCs w:val="22"/>
        </w:rPr>
        <w:t xml:space="preserve"> </w:t>
      </w:r>
    </w:p>
    <w:p w14:paraId="2BE8E769" w14:textId="77777777" w:rsidR="00147654" w:rsidRPr="007233ED" w:rsidRDefault="00147654" w:rsidP="00147654">
      <w:pPr>
        <w:tabs>
          <w:tab w:val="left" w:pos="2120"/>
        </w:tabs>
      </w:pPr>
      <w:r>
        <w:tab/>
      </w:r>
    </w:p>
    <w:p w14:paraId="21027572" w14:textId="5957CDB1" w:rsidR="00147654" w:rsidRPr="002E71A5" w:rsidRDefault="00147654" w:rsidP="00147654">
      <w:pPr>
        <w:pStyle w:val="ListParagraph"/>
        <w:rPr>
          <w:color w:val="FF0000"/>
          <w:sz w:val="22"/>
          <w:szCs w:val="22"/>
        </w:rPr>
      </w:pPr>
      <w:r w:rsidRPr="00D36C6C">
        <w:rPr>
          <w:b/>
          <w:i/>
          <w:color w:val="FF0000"/>
          <w:sz w:val="22"/>
          <w:szCs w:val="22"/>
        </w:rPr>
        <w:t>GACSB Position:</w:t>
      </w:r>
      <w:r w:rsidR="001A486A">
        <w:rPr>
          <w:color w:val="FF0000"/>
          <w:sz w:val="22"/>
          <w:szCs w:val="22"/>
        </w:rPr>
        <w:t xml:space="preserve"> </w:t>
      </w:r>
      <w:r w:rsidRPr="002E71A5">
        <w:rPr>
          <w:color w:val="FF0000"/>
          <w:sz w:val="22"/>
          <w:szCs w:val="22"/>
        </w:rPr>
        <w:t xml:space="preserve">GACSB will continue to monitor and update leadership on all matters affecting the public health safety net. </w:t>
      </w:r>
    </w:p>
    <w:p w14:paraId="0519BB74" w14:textId="163E54F8" w:rsidR="00763D24" w:rsidRDefault="00763D24" w:rsidP="00763D24">
      <w:pPr>
        <w:rPr>
          <w:color w:val="FF0000"/>
          <w:sz w:val="22"/>
          <w:szCs w:val="22"/>
          <w:u w:val="single"/>
        </w:rPr>
      </w:pPr>
    </w:p>
    <w:p w14:paraId="00F27B7F" w14:textId="60ABF25E" w:rsidR="002E71A5" w:rsidRDefault="00763D24" w:rsidP="007D1EC0">
      <w:pPr>
        <w:pStyle w:val="ListParagraph"/>
        <w:numPr>
          <w:ilvl w:val="0"/>
          <w:numId w:val="7"/>
        </w:numPr>
        <w:rPr>
          <w:b/>
          <w:bCs/>
          <w:sz w:val="22"/>
          <w:szCs w:val="22"/>
        </w:rPr>
      </w:pPr>
      <w:r w:rsidRPr="002E71A5">
        <w:rPr>
          <w:b/>
          <w:bCs/>
          <w:sz w:val="22"/>
          <w:szCs w:val="22"/>
        </w:rPr>
        <w:t xml:space="preserve">Open Meetings Act </w:t>
      </w:r>
      <w:r w:rsidR="002E71A5" w:rsidRPr="002E71A5">
        <w:rPr>
          <w:b/>
          <w:bCs/>
          <w:sz w:val="22"/>
          <w:szCs w:val="22"/>
        </w:rPr>
        <w:t>re</w:t>
      </w:r>
      <w:r w:rsidR="00DD2BFE">
        <w:rPr>
          <w:b/>
          <w:bCs/>
          <w:sz w:val="22"/>
          <w:szCs w:val="22"/>
        </w:rPr>
        <w:t>garding</w:t>
      </w:r>
      <w:r w:rsidR="002E71A5" w:rsidRPr="002E71A5">
        <w:rPr>
          <w:b/>
          <w:bCs/>
          <w:sz w:val="22"/>
          <w:szCs w:val="22"/>
        </w:rPr>
        <w:t xml:space="preserve"> CSB Board Meetings</w:t>
      </w:r>
    </w:p>
    <w:p w14:paraId="1B6DD43D" w14:textId="2D2F0853" w:rsidR="002E71A5" w:rsidRPr="002E71A5" w:rsidRDefault="002E71A5" w:rsidP="002E71A5">
      <w:pPr>
        <w:shd w:val="clear" w:color="auto" w:fill="FFFFFF"/>
        <w:ind w:left="720"/>
        <w:jc w:val="left"/>
        <w:rPr>
          <w:rFonts w:eastAsia="Times New Roman"/>
          <w:color w:val="222222"/>
          <w:sz w:val="22"/>
          <w:szCs w:val="22"/>
        </w:rPr>
      </w:pPr>
      <w:r>
        <w:rPr>
          <w:rFonts w:eastAsia="Times New Roman"/>
          <w:color w:val="222222"/>
          <w:sz w:val="22"/>
          <w:szCs w:val="22"/>
        </w:rPr>
        <w:t xml:space="preserve">As it stands currently, </w:t>
      </w:r>
      <w:r w:rsidRPr="002E71A5">
        <w:rPr>
          <w:rFonts w:eastAsia="Times New Roman"/>
          <w:color w:val="222222"/>
          <w:sz w:val="22"/>
          <w:szCs w:val="22"/>
        </w:rPr>
        <w:t xml:space="preserve">Governor Kemp’s </w:t>
      </w:r>
      <w:r>
        <w:rPr>
          <w:rFonts w:eastAsia="Times New Roman"/>
          <w:color w:val="222222"/>
          <w:sz w:val="22"/>
          <w:szCs w:val="22"/>
        </w:rPr>
        <w:t xml:space="preserve">latest </w:t>
      </w:r>
      <w:r w:rsidRPr="002E71A5">
        <w:rPr>
          <w:rFonts w:eastAsia="Times New Roman"/>
          <w:color w:val="222222"/>
          <w:sz w:val="22"/>
          <w:szCs w:val="22"/>
        </w:rPr>
        <w:t xml:space="preserve">Executive Order does not appear to endorse or prohibit virtual meetings provided that they occur under circumstances necessary to provide for public safety or the preservation of public services and agencies. Continuing public safety concerns may allow the continuation </w:t>
      </w:r>
      <w:r w:rsidR="001A486A" w:rsidRPr="002E71A5">
        <w:rPr>
          <w:rFonts w:eastAsia="Times New Roman"/>
          <w:color w:val="222222"/>
          <w:sz w:val="22"/>
          <w:szCs w:val="22"/>
        </w:rPr>
        <w:t>of virtual</w:t>
      </w:r>
      <w:r w:rsidRPr="002E71A5">
        <w:rPr>
          <w:rFonts w:eastAsia="Times New Roman"/>
          <w:color w:val="222222"/>
          <w:sz w:val="22"/>
          <w:szCs w:val="22"/>
        </w:rPr>
        <w:t xml:space="preserve"> meetings post the expiration of Governor Kemp’s Public Health Emergency Order. Moreover, in light of the issues concerning vaccine hesitancy and opposition, and the emergence of COVID-19 variants, this may serve as justification for continuing virtual meetings. If CSBs decide to continue meeting virtually, </w:t>
      </w:r>
      <w:r w:rsidR="001A486A">
        <w:rPr>
          <w:rFonts w:eastAsia="Times New Roman"/>
          <w:color w:val="222222"/>
          <w:sz w:val="22"/>
          <w:szCs w:val="22"/>
        </w:rPr>
        <w:t xml:space="preserve">we </w:t>
      </w:r>
      <w:r w:rsidRPr="002E71A5">
        <w:rPr>
          <w:rFonts w:eastAsia="Times New Roman"/>
          <w:color w:val="222222"/>
          <w:sz w:val="22"/>
          <w:szCs w:val="22"/>
        </w:rPr>
        <w:t xml:space="preserve">should make </w:t>
      </w:r>
      <w:r w:rsidR="001A486A" w:rsidRPr="002E71A5">
        <w:rPr>
          <w:rFonts w:eastAsia="Times New Roman"/>
          <w:color w:val="222222"/>
          <w:sz w:val="22"/>
          <w:szCs w:val="22"/>
        </w:rPr>
        <w:t>every</w:t>
      </w:r>
      <w:r w:rsidRPr="002E71A5">
        <w:rPr>
          <w:rFonts w:eastAsia="Times New Roman"/>
          <w:color w:val="222222"/>
          <w:sz w:val="22"/>
          <w:szCs w:val="22"/>
        </w:rPr>
        <w:t xml:space="preserve"> effort to ensure that the public has notice and access to meetings and have the opportunity to fully participate in the meetings. </w:t>
      </w:r>
    </w:p>
    <w:p w14:paraId="4BE4967B" w14:textId="5E161DE1" w:rsidR="002E71A5" w:rsidRPr="001A486A" w:rsidRDefault="002E71A5" w:rsidP="002E71A5">
      <w:pPr>
        <w:pStyle w:val="ListParagraph"/>
        <w:rPr>
          <w:b/>
          <w:bCs/>
          <w:sz w:val="22"/>
          <w:szCs w:val="22"/>
        </w:rPr>
      </w:pPr>
    </w:p>
    <w:p w14:paraId="3EC98051" w14:textId="187AD758" w:rsidR="00784868" w:rsidRPr="005E0415" w:rsidRDefault="001A486A" w:rsidP="001A486A">
      <w:pPr>
        <w:shd w:val="clear" w:color="auto" w:fill="FFFFFF"/>
        <w:ind w:left="720"/>
        <w:jc w:val="left"/>
        <w:rPr>
          <w:bCs/>
          <w:sz w:val="22"/>
          <w:szCs w:val="22"/>
        </w:rPr>
      </w:pPr>
      <w:r w:rsidRPr="001A486A">
        <w:rPr>
          <w:rFonts w:eastAsia="Times New Roman"/>
          <w:color w:val="222222"/>
          <w:sz w:val="22"/>
          <w:szCs w:val="22"/>
        </w:rPr>
        <w:t>As you know, before the Public Health Emergency, the CSBs were not authorized to conduct virtual meetings. If a CSB decides to continue with virtual meetings, it is possible that members of the public may challenge this decision. It is also possible that some CSBs may want to return to in-person meetings.</w:t>
      </w:r>
    </w:p>
    <w:p w14:paraId="3BF57BF7" w14:textId="02D210A3" w:rsidR="002650FE" w:rsidRDefault="002650FE" w:rsidP="002650FE">
      <w:pPr>
        <w:pStyle w:val="ListParagraph"/>
        <w:rPr>
          <w:color w:val="FF0000"/>
          <w:sz w:val="22"/>
          <w:szCs w:val="22"/>
          <w:u w:val="single"/>
        </w:rPr>
      </w:pPr>
    </w:p>
    <w:p w14:paraId="4FD4FCFA" w14:textId="4DAFCCA0" w:rsidR="001A486A" w:rsidRDefault="001A486A" w:rsidP="002650FE">
      <w:pPr>
        <w:pStyle w:val="ListParagraph"/>
        <w:rPr>
          <w:color w:val="FF0000"/>
          <w:sz w:val="22"/>
          <w:szCs w:val="22"/>
        </w:rPr>
      </w:pPr>
      <w:r w:rsidRPr="00D36C6C">
        <w:rPr>
          <w:b/>
          <w:i/>
          <w:color w:val="FF0000"/>
          <w:sz w:val="22"/>
          <w:szCs w:val="22"/>
        </w:rPr>
        <w:t>GACSB Position:</w:t>
      </w:r>
      <w:r>
        <w:rPr>
          <w:color w:val="FF0000"/>
          <w:sz w:val="22"/>
          <w:szCs w:val="22"/>
        </w:rPr>
        <w:t xml:space="preserve"> </w:t>
      </w:r>
      <w:r w:rsidRPr="002E71A5">
        <w:rPr>
          <w:color w:val="FF0000"/>
          <w:sz w:val="22"/>
          <w:szCs w:val="22"/>
        </w:rPr>
        <w:t xml:space="preserve">GACSB will </w:t>
      </w:r>
      <w:r>
        <w:rPr>
          <w:color w:val="FF0000"/>
          <w:sz w:val="22"/>
          <w:szCs w:val="22"/>
        </w:rPr>
        <w:t xml:space="preserve">continue to look for clarification from the Georgia AG’s office and potentially pursue legislation regulatory change depending on outcome. </w:t>
      </w:r>
    </w:p>
    <w:p w14:paraId="6C49F80E" w14:textId="6CBE1A6F" w:rsidR="004D204F" w:rsidRDefault="004D204F" w:rsidP="002650FE">
      <w:pPr>
        <w:pStyle w:val="ListParagraph"/>
        <w:rPr>
          <w:sz w:val="22"/>
          <w:szCs w:val="22"/>
        </w:rPr>
      </w:pPr>
    </w:p>
    <w:p w14:paraId="5408FD26" w14:textId="133F3A25" w:rsidR="004D204F" w:rsidRPr="004D204F" w:rsidRDefault="004D204F" w:rsidP="004D204F">
      <w:pPr>
        <w:pStyle w:val="ListParagraph"/>
        <w:numPr>
          <w:ilvl w:val="0"/>
          <w:numId w:val="7"/>
        </w:numPr>
        <w:rPr>
          <w:color w:val="FF0000"/>
          <w:sz w:val="22"/>
          <w:szCs w:val="22"/>
          <w:u w:val="single"/>
        </w:rPr>
      </w:pPr>
      <w:r>
        <w:rPr>
          <w:color w:val="FF0000"/>
          <w:sz w:val="22"/>
          <w:szCs w:val="22"/>
        </w:rPr>
        <w:t xml:space="preserve"> </w:t>
      </w:r>
      <w:r>
        <w:rPr>
          <w:b/>
          <w:bCs/>
          <w:sz w:val="22"/>
          <w:szCs w:val="22"/>
        </w:rPr>
        <w:t>Workforce Shortage of Direct Support Professionals (DSP)</w:t>
      </w:r>
    </w:p>
    <w:p w14:paraId="7BA65E1A" w14:textId="79B4249F" w:rsidR="004D204F" w:rsidRDefault="00D11D1D" w:rsidP="00D11D1D">
      <w:pPr>
        <w:pStyle w:val="ListParagraph"/>
        <w:ind w:left="780"/>
        <w:rPr>
          <w:sz w:val="22"/>
          <w:szCs w:val="22"/>
        </w:rPr>
      </w:pPr>
      <w:r>
        <w:rPr>
          <w:sz w:val="22"/>
          <w:szCs w:val="22"/>
        </w:rPr>
        <w:t xml:space="preserve">Direct Support Professionals are the frontline caregivers who support people with intellectual and   developmental disabilities in the community. For decades there has been a workforce shortage due to </w:t>
      </w:r>
      <w:r>
        <w:rPr>
          <w:sz w:val="22"/>
          <w:szCs w:val="22"/>
        </w:rPr>
        <w:lastRenderedPageBreak/>
        <w:t xml:space="preserve">stagnant Medicaid reimbursement rates </w:t>
      </w:r>
      <w:r w:rsidR="005077F8">
        <w:rPr>
          <w:sz w:val="22"/>
          <w:szCs w:val="22"/>
        </w:rPr>
        <w:t xml:space="preserve">which were priced 12 years ago without any annual adjustment for cost of living increases, </w:t>
      </w:r>
      <w:r>
        <w:rPr>
          <w:sz w:val="22"/>
          <w:szCs w:val="22"/>
        </w:rPr>
        <w:t xml:space="preserve">making providers unable to offer wages competitive with even entry level industries like fast food restaurants and convenience stores. These healthcare heroes deserve better. Many for-profit businesses-upon the arrival of COVID-19 pivoted and offered increased wages and hazard pay. Providers of supports to Georgians with I/DD-who rely almost exclusively on fixed Medicaid reimbursement rates-could not. </w:t>
      </w:r>
    </w:p>
    <w:p w14:paraId="43BBD786" w14:textId="184805ED" w:rsidR="00D11D1D" w:rsidRDefault="00D11D1D" w:rsidP="00D11D1D">
      <w:pPr>
        <w:pStyle w:val="ListParagraph"/>
        <w:ind w:left="780"/>
        <w:rPr>
          <w:sz w:val="22"/>
          <w:szCs w:val="22"/>
        </w:rPr>
      </w:pPr>
    </w:p>
    <w:p w14:paraId="1E180B33" w14:textId="56D75ACC" w:rsidR="00D11D1D" w:rsidRDefault="00D11D1D" w:rsidP="00D11D1D">
      <w:pPr>
        <w:pStyle w:val="ListParagraph"/>
        <w:ind w:left="780"/>
        <w:rPr>
          <w:sz w:val="22"/>
          <w:szCs w:val="22"/>
        </w:rPr>
      </w:pPr>
      <w:r>
        <w:rPr>
          <w:sz w:val="22"/>
          <w:szCs w:val="22"/>
        </w:rPr>
        <w:t xml:space="preserve">Without the support of the General Assembly, individuals and families have the potential to lose the resources </w:t>
      </w:r>
      <w:proofErr w:type="gramStart"/>
      <w:r>
        <w:rPr>
          <w:sz w:val="22"/>
          <w:szCs w:val="22"/>
        </w:rPr>
        <w:t>needed</w:t>
      </w:r>
      <w:proofErr w:type="gramEnd"/>
      <w:r>
        <w:rPr>
          <w:sz w:val="22"/>
          <w:szCs w:val="22"/>
        </w:rPr>
        <w:t xml:space="preserve"> to remain at home and in the community.</w:t>
      </w:r>
    </w:p>
    <w:p w14:paraId="1EC31D6D" w14:textId="3E4CA5DB" w:rsidR="00D11D1D" w:rsidRDefault="00D11D1D" w:rsidP="00D11D1D">
      <w:pPr>
        <w:pStyle w:val="ListParagraph"/>
        <w:ind w:left="780"/>
        <w:rPr>
          <w:sz w:val="22"/>
          <w:szCs w:val="22"/>
        </w:rPr>
      </w:pPr>
    </w:p>
    <w:p w14:paraId="1D83926F" w14:textId="1FC428BC" w:rsidR="00D11D1D" w:rsidRDefault="00D11D1D" w:rsidP="00D11D1D">
      <w:pPr>
        <w:pStyle w:val="ListParagraph"/>
        <w:ind w:left="780"/>
        <w:rPr>
          <w:color w:val="FF0000"/>
          <w:sz w:val="22"/>
          <w:szCs w:val="22"/>
        </w:rPr>
      </w:pPr>
      <w:r w:rsidRPr="00D11D1D">
        <w:rPr>
          <w:b/>
          <w:bCs/>
          <w:i/>
          <w:iCs/>
          <w:color w:val="FF0000"/>
          <w:sz w:val="22"/>
          <w:szCs w:val="22"/>
        </w:rPr>
        <w:t>GACSB Position:</w:t>
      </w:r>
      <w:r w:rsidRPr="00D11D1D">
        <w:rPr>
          <w:sz w:val="22"/>
          <w:szCs w:val="22"/>
        </w:rPr>
        <w:t xml:space="preserve"> </w:t>
      </w:r>
      <w:r>
        <w:rPr>
          <w:sz w:val="22"/>
          <w:szCs w:val="22"/>
        </w:rPr>
        <w:t xml:space="preserve"> </w:t>
      </w:r>
      <w:r>
        <w:rPr>
          <w:color w:val="FF0000"/>
          <w:sz w:val="22"/>
          <w:szCs w:val="22"/>
        </w:rPr>
        <w:t>GACSB requests careful attention and acti</w:t>
      </w:r>
      <w:r w:rsidR="005077F8">
        <w:rPr>
          <w:color w:val="FF0000"/>
          <w:sz w:val="22"/>
          <w:szCs w:val="22"/>
        </w:rPr>
        <w:t>o</w:t>
      </w:r>
      <w:r>
        <w:rPr>
          <w:color w:val="FF0000"/>
          <w:sz w:val="22"/>
          <w:szCs w:val="22"/>
        </w:rPr>
        <w:t xml:space="preserve">n to the DBHDD rate study due to be completed prior to the end of the 2022 Legislative Session and prioritize funding allocations that allow for the increase in </w:t>
      </w:r>
      <w:r w:rsidR="00B878AC">
        <w:rPr>
          <w:color w:val="FF0000"/>
          <w:sz w:val="22"/>
          <w:szCs w:val="22"/>
        </w:rPr>
        <w:t>Medicaid rates, thus increasing the average hourly wage of DSPs.</w:t>
      </w:r>
      <w:r w:rsidR="004E7771">
        <w:rPr>
          <w:color w:val="FF0000"/>
          <w:sz w:val="22"/>
          <w:szCs w:val="22"/>
        </w:rPr>
        <w:t xml:space="preserve"> </w:t>
      </w:r>
    </w:p>
    <w:p w14:paraId="435B6C45" w14:textId="255560D8" w:rsidR="00650C0D" w:rsidRDefault="00650C0D" w:rsidP="00D11D1D">
      <w:pPr>
        <w:pStyle w:val="ListParagraph"/>
        <w:ind w:left="780"/>
        <w:rPr>
          <w:sz w:val="22"/>
          <w:szCs w:val="22"/>
        </w:rPr>
      </w:pPr>
    </w:p>
    <w:p w14:paraId="577106C6" w14:textId="64B27AC8" w:rsidR="00650C0D" w:rsidRPr="00650C0D" w:rsidRDefault="00650C0D" w:rsidP="00650C0D">
      <w:pPr>
        <w:pStyle w:val="ListParagraph"/>
        <w:numPr>
          <w:ilvl w:val="0"/>
          <w:numId w:val="7"/>
        </w:numPr>
        <w:rPr>
          <w:b/>
          <w:color w:val="FF0000"/>
          <w:sz w:val="22"/>
          <w:szCs w:val="22"/>
        </w:rPr>
      </w:pPr>
      <w:r w:rsidRPr="00650C0D">
        <w:rPr>
          <w:b/>
          <w:sz w:val="22"/>
          <w:szCs w:val="22"/>
        </w:rPr>
        <w:t>Georgia Behavioral Health and Peace Officer Co-Responder Act</w:t>
      </w:r>
    </w:p>
    <w:p w14:paraId="2E1D4517" w14:textId="55289CE5" w:rsidR="00650C0D" w:rsidRDefault="00650C0D" w:rsidP="00650C0D">
      <w:pPr>
        <w:pStyle w:val="ListParagraph"/>
        <w:rPr>
          <w:sz w:val="22"/>
          <w:szCs w:val="22"/>
        </w:rPr>
      </w:pPr>
      <w:r>
        <w:rPr>
          <w:sz w:val="22"/>
          <w:szCs w:val="22"/>
        </w:rPr>
        <w:t xml:space="preserve">The intent of this act is to provide for partnerships between peace officers and community service boards to respond to emergency calls arising from conduct that is likely related to behavioral health crisis; to provide related matters; and for other purposes. </w:t>
      </w:r>
    </w:p>
    <w:p w14:paraId="1217E50C" w14:textId="39BAA765" w:rsidR="00650C0D" w:rsidRDefault="00650C0D" w:rsidP="00650C0D">
      <w:pPr>
        <w:pStyle w:val="ListParagraph"/>
        <w:rPr>
          <w:sz w:val="22"/>
          <w:szCs w:val="22"/>
        </w:rPr>
      </w:pPr>
    </w:p>
    <w:p w14:paraId="1FC95773" w14:textId="3AD6A662" w:rsidR="00650C0D" w:rsidRPr="002E71A5" w:rsidRDefault="00650C0D" w:rsidP="00650C0D">
      <w:pPr>
        <w:pStyle w:val="ListParagraph"/>
        <w:rPr>
          <w:color w:val="FF0000"/>
          <w:sz w:val="22"/>
          <w:szCs w:val="22"/>
        </w:rPr>
      </w:pPr>
      <w:r w:rsidRPr="00650C0D">
        <w:rPr>
          <w:b/>
          <w:i/>
          <w:color w:val="FF0000"/>
          <w:sz w:val="22"/>
          <w:szCs w:val="22"/>
        </w:rPr>
        <w:t>GACSB Position:</w:t>
      </w:r>
      <w:r>
        <w:rPr>
          <w:b/>
          <w:i/>
          <w:color w:val="FF0000"/>
          <w:sz w:val="22"/>
          <w:szCs w:val="22"/>
        </w:rPr>
        <w:t xml:space="preserve">  </w:t>
      </w:r>
      <w:r w:rsidRPr="0078465D">
        <w:rPr>
          <w:color w:val="FF0000"/>
          <w:sz w:val="22"/>
          <w:szCs w:val="22"/>
        </w:rPr>
        <w:t>Support</w:t>
      </w:r>
      <w:r>
        <w:rPr>
          <w:color w:val="FF0000"/>
          <w:sz w:val="22"/>
          <w:szCs w:val="22"/>
        </w:rPr>
        <w:t xml:space="preserve"> - </w:t>
      </w:r>
      <w:r w:rsidRPr="007313BC">
        <w:rPr>
          <w:color w:val="FF0000"/>
          <w:sz w:val="22"/>
          <w:szCs w:val="22"/>
        </w:rPr>
        <w:t xml:space="preserve">GACSB will monitor the </w:t>
      </w:r>
      <w:r>
        <w:rPr>
          <w:color w:val="FF0000"/>
          <w:sz w:val="22"/>
          <w:szCs w:val="22"/>
        </w:rPr>
        <w:t xml:space="preserve">legislation as it continues to move through the </w:t>
      </w:r>
      <w:r w:rsidR="00CB07C4">
        <w:rPr>
          <w:color w:val="FF0000"/>
          <w:sz w:val="22"/>
          <w:szCs w:val="22"/>
        </w:rPr>
        <w:t>legislative</w:t>
      </w:r>
      <w:r>
        <w:rPr>
          <w:color w:val="FF0000"/>
          <w:sz w:val="22"/>
          <w:szCs w:val="22"/>
        </w:rPr>
        <w:t xml:space="preserve"> process.</w:t>
      </w:r>
      <w:bookmarkStart w:id="0" w:name="_GoBack"/>
      <w:bookmarkEnd w:id="0"/>
    </w:p>
    <w:p w14:paraId="48B4A3B5" w14:textId="6C62A7B9" w:rsidR="00650C0D" w:rsidRPr="00650C0D" w:rsidRDefault="00650C0D" w:rsidP="00650C0D">
      <w:pPr>
        <w:pStyle w:val="ListParagraph"/>
        <w:rPr>
          <w:b/>
          <w:color w:val="FF0000"/>
          <w:sz w:val="22"/>
          <w:szCs w:val="22"/>
        </w:rPr>
      </w:pPr>
      <w:r w:rsidRPr="00650C0D">
        <w:rPr>
          <w:b/>
          <w:i/>
          <w:color w:val="FF0000"/>
          <w:sz w:val="22"/>
          <w:szCs w:val="22"/>
        </w:rPr>
        <w:t xml:space="preserve"> </w:t>
      </w:r>
      <w:r>
        <w:rPr>
          <w:b/>
          <w:i/>
          <w:color w:val="FF0000"/>
          <w:sz w:val="22"/>
          <w:szCs w:val="22"/>
        </w:rPr>
        <w:tab/>
      </w:r>
      <w:r>
        <w:rPr>
          <w:b/>
          <w:i/>
          <w:color w:val="FF0000"/>
          <w:sz w:val="22"/>
          <w:szCs w:val="22"/>
        </w:rPr>
        <w:tab/>
      </w:r>
    </w:p>
    <w:sectPr w:rsidR="00650C0D" w:rsidRPr="00650C0D" w:rsidSect="009626F2">
      <w:footerReference w:type="default" r:id="rId8"/>
      <w:pgSz w:w="12240" w:h="15840" w:code="1"/>
      <w:pgMar w:top="720" w:right="12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6607" w14:textId="77777777" w:rsidR="007471EB" w:rsidRDefault="007471EB" w:rsidP="009626F2">
      <w:r>
        <w:separator/>
      </w:r>
    </w:p>
  </w:endnote>
  <w:endnote w:type="continuationSeparator" w:id="0">
    <w:p w14:paraId="4107F057" w14:textId="77777777" w:rsidR="007471EB" w:rsidRDefault="007471EB" w:rsidP="0096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9A53" w14:textId="487BF478" w:rsidR="00DD2BFE" w:rsidRPr="004B6E02" w:rsidRDefault="00650C0D">
    <w:pPr>
      <w:pStyle w:val="Footer"/>
      <w:rPr>
        <w:i/>
        <w:sz w:val="20"/>
        <w:szCs w:val="20"/>
      </w:rPr>
    </w:pPr>
    <w:r>
      <w:rPr>
        <w:i/>
        <w:sz w:val="20"/>
        <w:szCs w:val="20"/>
      </w:rPr>
      <w:t>Approved 12/08/2021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0D2" w14:textId="77777777" w:rsidR="007471EB" w:rsidRDefault="007471EB" w:rsidP="009626F2">
      <w:r>
        <w:separator/>
      </w:r>
    </w:p>
  </w:footnote>
  <w:footnote w:type="continuationSeparator" w:id="0">
    <w:p w14:paraId="68923B38" w14:textId="77777777" w:rsidR="007471EB" w:rsidRDefault="007471EB" w:rsidP="00962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781"/>
    <w:multiLevelType w:val="hybridMultilevel"/>
    <w:tmpl w:val="1F1E3596"/>
    <w:lvl w:ilvl="0" w:tplc="F29CE17A">
      <w:start w:val="1"/>
      <w:numFmt w:val="decimal"/>
      <w:lvlText w:val="%1."/>
      <w:lvlJc w:val="left"/>
      <w:pPr>
        <w:ind w:left="990" w:hanging="360"/>
      </w:pPr>
    </w:lvl>
    <w:lvl w:ilvl="1" w:tplc="7F1615F0">
      <w:start w:val="1"/>
      <w:numFmt w:val="lowerLetter"/>
      <w:lvlText w:val="%2."/>
      <w:lvlJc w:val="left"/>
      <w:pPr>
        <w:ind w:left="1710" w:hanging="360"/>
      </w:pPr>
    </w:lvl>
    <w:lvl w:ilvl="2" w:tplc="F30CAA16">
      <w:start w:val="1"/>
      <w:numFmt w:val="lowerRoman"/>
      <w:lvlText w:val="%3."/>
      <w:lvlJc w:val="right"/>
      <w:pPr>
        <w:ind w:left="2430" w:hanging="180"/>
      </w:pPr>
    </w:lvl>
    <w:lvl w:ilvl="3" w:tplc="91480E6E">
      <w:start w:val="1"/>
      <w:numFmt w:val="decimal"/>
      <w:lvlText w:val="%4."/>
      <w:lvlJc w:val="left"/>
      <w:pPr>
        <w:ind w:left="3150" w:hanging="360"/>
      </w:pPr>
    </w:lvl>
    <w:lvl w:ilvl="4" w:tplc="F5902DF4">
      <w:start w:val="1"/>
      <w:numFmt w:val="lowerLetter"/>
      <w:lvlText w:val="%5."/>
      <w:lvlJc w:val="left"/>
      <w:pPr>
        <w:ind w:left="3870" w:hanging="360"/>
      </w:pPr>
    </w:lvl>
    <w:lvl w:ilvl="5" w:tplc="68924848">
      <w:start w:val="1"/>
      <w:numFmt w:val="lowerRoman"/>
      <w:lvlText w:val="%6."/>
      <w:lvlJc w:val="right"/>
      <w:pPr>
        <w:ind w:left="4590" w:hanging="180"/>
      </w:pPr>
    </w:lvl>
    <w:lvl w:ilvl="6" w:tplc="76749F30">
      <w:start w:val="1"/>
      <w:numFmt w:val="decimal"/>
      <w:lvlText w:val="%7."/>
      <w:lvlJc w:val="left"/>
      <w:pPr>
        <w:ind w:left="5310" w:hanging="360"/>
      </w:pPr>
    </w:lvl>
    <w:lvl w:ilvl="7" w:tplc="9A204338">
      <w:start w:val="1"/>
      <w:numFmt w:val="lowerLetter"/>
      <w:lvlText w:val="%8."/>
      <w:lvlJc w:val="left"/>
      <w:pPr>
        <w:ind w:left="6030" w:hanging="360"/>
      </w:pPr>
    </w:lvl>
    <w:lvl w:ilvl="8" w:tplc="12B4DEE0">
      <w:start w:val="1"/>
      <w:numFmt w:val="lowerRoman"/>
      <w:lvlText w:val="%9."/>
      <w:lvlJc w:val="right"/>
      <w:pPr>
        <w:ind w:left="6750" w:hanging="180"/>
      </w:pPr>
    </w:lvl>
  </w:abstractNum>
  <w:abstractNum w:abstractNumId="1" w15:restartNumberingAfterBreak="0">
    <w:nsid w:val="0B0E59E9"/>
    <w:multiLevelType w:val="hybridMultilevel"/>
    <w:tmpl w:val="BAF24F5E"/>
    <w:lvl w:ilvl="0" w:tplc="5C7C87AE">
      <w:start w:val="1"/>
      <w:numFmt w:val="decimal"/>
      <w:lvlText w:val="%1."/>
      <w:lvlJc w:val="left"/>
      <w:pPr>
        <w:ind w:left="720" w:hanging="360"/>
      </w:pPr>
    </w:lvl>
    <w:lvl w:ilvl="1" w:tplc="BEC29446">
      <w:start w:val="1"/>
      <w:numFmt w:val="lowerLetter"/>
      <w:lvlText w:val="%2."/>
      <w:lvlJc w:val="left"/>
      <w:pPr>
        <w:ind w:left="1440" w:hanging="360"/>
      </w:pPr>
    </w:lvl>
    <w:lvl w:ilvl="2" w:tplc="D62E1C48">
      <w:start w:val="1"/>
      <w:numFmt w:val="lowerRoman"/>
      <w:lvlText w:val="%3."/>
      <w:lvlJc w:val="right"/>
      <w:pPr>
        <w:ind w:left="2160" w:hanging="180"/>
      </w:pPr>
    </w:lvl>
    <w:lvl w:ilvl="3" w:tplc="42426E0A">
      <w:start w:val="1"/>
      <w:numFmt w:val="decimal"/>
      <w:lvlText w:val="%4."/>
      <w:lvlJc w:val="left"/>
      <w:pPr>
        <w:ind w:left="2880" w:hanging="360"/>
      </w:pPr>
    </w:lvl>
    <w:lvl w:ilvl="4" w:tplc="CD34BEF2">
      <w:start w:val="1"/>
      <w:numFmt w:val="lowerLetter"/>
      <w:lvlText w:val="%5."/>
      <w:lvlJc w:val="left"/>
      <w:pPr>
        <w:ind w:left="3600" w:hanging="360"/>
      </w:pPr>
    </w:lvl>
    <w:lvl w:ilvl="5" w:tplc="C4E2990E">
      <w:start w:val="1"/>
      <w:numFmt w:val="lowerRoman"/>
      <w:lvlText w:val="%6."/>
      <w:lvlJc w:val="right"/>
      <w:pPr>
        <w:ind w:left="4320" w:hanging="180"/>
      </w:pPr>
    </w:lvl>
    <w:lvl w:ilvl="6" w:tplc="28DE5876">
      <w:start w:val="1"/>
      <w:numFmt w:val="decimal"/>
      <w:lvlText w:val="%7."/>
      <w:lvlJc w:val="left"/>
      <w:pPr>
        <w:ind w:left="5040" w:hanging="360"/>
      </w:pPr>
    </w:lvl>
    <w:lvl w:ilvl="7" w:tplc="269C7316">
      <w:start w:val="1"/>
      <w:numFmt w:val="lowerLetter"/>
      <w:lvlText w:val="%8."/>
      <w:lvlJc w:val="left"/>
      <w:pPr>
        <w:ind w:left="5760" w:hanging="360"/>
      </w:pPr>
    </w:lvl>
    <w:lvl w:ilvl="8" w:tplc="AD82E6CE">
      <w:start w:val="1"/>
      <w:numFmt w:val="lowerRoman"/>
      <w:lvlText w:val="%9."/>
      <w:lvlJc w:val="right"/>
      <w:pPr>
        <w:ind w:left="6480" w:hanging="180"/>
      </w:pPr>
    </w:lvl>
  </w:abstractNum>
  <w:abstractNum w:abstractNumId="2" w15:restartNumberingAfterBreak="0">
    <w:nsid w:val="155771B6"/>
    <w:multiLevelType w:val="hybridMultilevel"/>
    <w:tmpl w:val="629A0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9D5B83"/>
    <w:multiLevelType w:val="multilevel"/>
    <w:tmpl w:val="1DBC0388"/>
    <w:lvl w:ilvl="0">
      <w:start w:val="1"/>
      <w:numFmt w:val="decimal"/>
      <w:lvlText w:val="%1."/>
      <w:lvlJc w:val="left"/>
      <w:pPr>
        <w:tabs>
          <w:tab w:val="num" w:pos="1080"/>
        </w:tabs>
        <w:ind w:left="1080" w:hanging="360"/>
      </w:pPr>
      <w:rPr>
        <w:rFonts w:hint="default"/>
        <w:sz w:val="22"/>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3086333E"/>
    <w:multiLevelType w:val="hybridMultilevel"/>
    <w:tmpl w:val="1206E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252187"/>
    <w:multiLevelType w:val="hybridMultilevel"/>
    <w:tmpl w:val="259AFEBE"/>
    <w:lvl w:ilvl="0" w:tplc="7D50D984">
      <w:start w:val="1"/>
      <w:numFmt w:val="decimal"/>
      <w:lvlText w:val="%1."/>
      <w:lvlJc w:val="left"/>
      <w:pPr>
        <w:ind w:left="720" w:hanging="360"/>
      </w:pPr>
      <w:rPr>
        <w:rFonts w:hint="default"/>
        <w:b/>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153B4"/>
    <w:multiLevelType w:val="hybridMultilevel"/>
    <w:tmpl w:val="26F4B9CC"/>
    <w:lvl w:ilvl="0" w:tplc="4B28BD8E">
      <w:start w:val="1"/>
      <w:numFmt w:val="decimal"/>
      <w:lvlText w:val="%1."/>
      <w:lvlJc w:val="left"/>
      <w:pPr>
        <w:ind w:left="1440" w:hanging="720"/>
      </w:pPr>
      <w:rPr>
        <w:rFonts w:ascii="Times New Roman" w:eastAsia="Calibri" w:hAnsi="Times New Roman" w:cs="Times New Roman"/>
      </w:rPr>
    </w:lvl>
    <w:lvl w:ilvl="1" w:tplc="95F69040">
      <w:start w:val="1"/>
      <w:numFmt w:val="bullet"/>
      <w:lvlText w:val="o"/>
      <w:lvlJc w:val="left"/>
      <w:pPr>
        <w:ind w:left="1800" w:hanging="360"/>
      </w:pPr>
      <w:rPr>
        <w:rFonts w:ascii="Courier New" w:hAnsi="Courier New"/>
      </w:rPr>
    </w:lvl>
    <w:lvl w:ilvl="2" w:tplc="54B89004">
      <w:start w:val="1"/>
      <w:numFmt w:val="bullet"/>
      <w:lvlText w:val=""/>
      <w:lvlJc w:val="left"/>
      <w:pPr>
        <w:ind w:left="2520" w:hanging="360"/>
      </w:pPr>
      <w:rPr>
        <w:rFonts w:ascii="Wingdings" w:hAnsi="Wingdings"/>
      </w:rPr>
    </w:lvl>
    <w:lvl w:ilvl="3" w:tplc="73F4F10A">
      <w:start w:val="1"/>
      <w:numFmt w:val="bullet"/>
      <w:lvlText w:val=""/>
      <w:lvlJc w:val="left"/>
      <w:pPr>
        <w:ind w:left="3240" w:hanging="360"/>
      </w:pPr>
      <w:rPr>
        <w:rFonts w:ascii="Symbol" w:hAnsi="Symbol"/>
      </w:rPr>
    </w:lvl>
    <w:lvl w:ilvl="4" w:tplc="A8820022">
      <w:start w:val="1"/>
      <w:numFmt w:val="bullet"/>
      <w:lvlText w:val="o"/>
      <w:lvlJc w:val="left"/>
      <w:pPr>
        <w:ind w:left="3960" w:hanging="360"/>
      </w:pPr>
      <w:rPr>
        <w:rFonts w:ascii="Courier New" w:hAnsi="Courier New"/>
      </w:rPr>
    </w:lvl>
    <w:lvl w:ilvl="5" w:tplc="567A1B4C">
      <w:start w:val="1"/>
      <w:numFmt w:val="bullet"/>
      <w:lvlText w:val=""/>
      <w:lvlJc w:val="left"/>
      <w:pPr>
        <w:ind w:left="4680" w:hanging="360"/>
      </w:pPr>
      <w:rPr>
        <w:rFonts w:ascii="Wingdings" w:hAnsi="Wingdings"/>
      </w:rPr>
    </w:lvl>
    <w:lvl w:ilvl="6" w:tplc="B5E83D38">
      <w:start w:val="1"/>
      <w:numFmt w:val="bullet"/>
      <w:lvlText w:val=""/>
      <w:lvlJc w:val="left"/>
      <w:pPr>
        <w:ind w:left="5400" w:hanging="360"/>
      </w:pPr>
      <w:rPr>
        <w:rFonts w:ascii="Symbol" w:hAnsi="Symbol"/>
      </w:rPr>
    </w:lvl>
    <w:lvl w:ilvl="7" w:tplc="D730D71E">
      <w:start w:val="1"/>
      <w:numFmt w:val="bullet"/>
      <w:lvlText w:val="o"/>
      <w:lvlJc w:val="left"/>
      <w:pPr>
        <w:ind w:left="6120" w:hanging="360"/>
      </w:pPr>
      <w:rPr>
        <w:rFonts w:ascii="Courier New" w:hAnsi="Courier New"/>
      </w:rPr>
    </w:lvl>
    <w:lvl w:ilvl="8" w:tplc="1C565A1A">
      <w:start w:val="1"/>
      <w:numFmt w:val="bullet"/>
      <w:lvlText w:val=""/>
      <w:lvlJc w:val="left"/>
      <w:pPr>
        <w:ind w:left="6840" w:hanging="360"/>
      </w:pPr>
      <w:rPr>
        <w:rFonts w:ascii="Wingdings" w:hAnsi="Wingdings"/>
      </w:rPr>
    </w:lvl>
  </w:abstractNum>
  <w:abstractNum w:abstractNumId="7" w15:restartNumberingAfterBreak="0">
    <w:nsid w:val="47AE10DB"/>
    <w:multiLevelType w:val="hybridMultilevel"/>
    <w:tmpl w:val="CA6C4F7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8" w15:restartNumberingAfterBreak="0">
    <w:nsid w:val="4BF122DA"/>
    <w:multiLevelType w:val="hybridMultilevel"/>
    <w:tmpl w:val="62642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A938B4"/>
    <w:multiLevelType w:val="hybridMultilevel"/>
    <w:tmpl w:val="F0103506"/>
    <w:lvl w:ilvl="0" w:tplc="DD3E5554">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A3E49"/>
    <w:multiLevelType w:val="hybridMultilevel"/>
    <w:tmpl w:val="79A0759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696B0E4C"/>
    <w:multiLevelType w:val="hybridMultilevel"/>
    <w:tmpl w:val="61FEE140"/>
    <w:lvl w:ilvl="0" w:tplc="FDE04666">
      <w:start w:val="1"/>
      <w:numFmt w:val="upperRoman"/>
      <w:lvlText w:val="%1."/>
      <w:lvlJc w:val="right"/>
      <w:pPr>
        <w:tabs>
          <w:tab w:val="num" w:pos="720"/>
        </w:tabs>
        <w:ind w:left="720" w:hanging="360"/>
      </w:pPr>
    </w:lvl>
    <w:lvl w:ilvl="1" w:tplc="3F7AA752">
      <w:start w:val="1"/>
      <w:numFmt w:val="upperRoman"/>
      <w:lvlText w:val="%2."/>
      <w:lvlJc w:val="right"/>
      <w:pPr>
        <w:tabs>
          <w:tab w:val="num" w:pos="1440"/>
        </w:tabs>
        <w:ind w:left="1440" w:hanging="360"/>
      </w:pPr>
    </w:lvl>
    <w:lvl w:ilvl="2" w:tplc="62B8AFCC">
      <w:start w:val="1"/>
      <w:numFmt w:val="upperRoman"/>
      <w:lvlText w:val="%3."/>
      <w:lvlJc w:val="right"/>
      <w:pPr>
        <w:tabs>
          <w:tab w:val="num" w:pos="2160"/>
        </w:tabs>
        <w:ind w:left="2160" w:hanging="360"/>
      </w:pPr>
    </w:lvl>
    <w:lvl w:ilvl="3" w:tplc="B5143798">
      <w:start w:val="1"/>
      <w:numFmt w:val="upperRoman"/>
      <w:lvlText w:val="%4."/>
      <w:lvlJc w:val="right"/>
      <w:pPr>
        <w:tabs>
          <w:tab w:val="num" w:pos="2880"/>
        </w:tabs>
        <w:ind w:left="2880" w:hanging="360"/>
      </w:pPr>
    </w:lvl>
    <w:lvl w:ilvl="4" w:tplc="46ACC210">
      <w:start w:val="1"/>
      <w:numFmt w:val="upperRoman"/>
      <w:lvlText w:val="%5."/>
      <w:lvlJc w:val="right"/>
      <w:pPr>
        <w:tabs>
          <w:tab w:val="num" w:pos="3600"/>
        </w:tabs>
        <w:ind w:left="3600" w:hanging="360"/>
      </w:pPr>
    </w:lvl>
    <w:lvl w:ilvl="5" w:tplc="8064E238">
      <w:start w:val="1"/>
      <w:numFmt w:val="upperRoman"/>
      <w:lvlText w:val="%6."/>
      <w:lvlJc w:val="right"/>
      <w:pPr>
        <w:tabs>
          <w:tab w:val="num" w:pos="4320"/>
        </w:tabs>
        <w:ind w:left="4320" w:hanging="360"/>
      </w:pPr>
    </w:lvl>
    <w:lvl w:ilvl="6" w:tplc="238034A2">
      <w:start w:val="1"/>
      <w:numFmt w:val="upperRoman"/>
      <w:lvlText w:val="%7."/>
      <w:lvlJc w:val="right"/>
      <w:pPr>
        <w:tabs>
          <w:tab w:val="num" w:pos="5040"/>
        </w:tabs>
        <w:ind w:left="5040" w:hanging="360"/>
      </w:pPr>
    </w:lvl>
    <w:lvl w:ilvl="7" w:tplc="762CE92E">
      <w:start w:val="1"/>
      <w:numFmt w:val="upperRoman"/>
      <w:lvlText w:val="%8."/>
      <w:lvlJc w:val="right"/>
      <w:pPr>
        <w:tabs>
          <w:tab w:val="num" w:pos="5760"/>
        </w:tabs>
        <w:ind w:left="5760" w:hanging="360"/>
      </w:pPr>
    </w:lvl>
    <w:lvl w:ilvl="8" w:tplc="4AAE6170">
      <w:start w:val="1"/>
      <w:numFmt w:val="upperRoman"/>
      <w:lvlText w:val="%9."/>
      <w:lvlJc w:val="right"/>
      <w:pPr>
        <w:tabs>
          <w:tab w:val="num" w:pos="6480"/>
        </w:tabs>
        <w:ind w:left="6480" w:hanging="360"/>
      </w:pPr>
    </w:lvl>
  </w:abstractNum>
  <w:num w:numId="1">
    <w:abstractNumId w:val="1"/>
  </w:num>
  <w:num w:numId="2">
    <w:abstractNumId w:val="6"/>
  </w:num>
  <w:num w:numId="3">
    <w:abstractNumId w:val="0"/>
  </w:num>
  <w:num w:numId="4">
    <w:abstractNumId w:val="3"/>
  </w:num>
  <w:num w:numId="5">
    <w:abstractNumId w:val="4"/>
  </w:num>
  <w:num w:numId="6">
    <w:abstractNumId w:val="9"/>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A5"/>
    <w:rsid w:val="00026F85"/>
    <w:rsid w:val="000412B6"/>
    <w:rsid w:val="000653E9"/>
    <w:rsid w:val="00092E74"/>
    <w:rsid w:val="000C50A2"/>
    <w:rsid w:val="000D49BE"/>
    <w:rsid w:val="000F41F9"/>
    <w:rsid w:val="00147654"/>
    <w:rsid w:val="0016358C"/>
    <w:rsid w:val="00171CA3"/>
    <w:rsid w:val="001755F0"/>
    <w:rsid w:val="0019509E"/>
    <w:rsid w:val="001A486A"/>
    <w:rsid w:val="001C4911"/>
    <w:rsid w:val="001D6943"/>
    <w:rsid w:val="001F68C8"/>
    <w:rsid w:val="0020515E"/>
    <w:rsid w:val="00213D83"/>
    <w:rsid w:val="002650FE"/>
    <w:rsid w:val="00282D0A"/>
    <w:rsid w:val="0029789C"/>
    <w:rsid w:val="002A7DB0"/>
    <w:rsid w:val="002B7311"/>
    <w:rsid w:val="002C15A5"/>
    <w:rsid w:val="002C3FAD"/>
    <w:rsid w:val="002E1D2B"/>
    <w:rsid w:val="002E71A5"/>
    <w:rsid w:val="002F1D23"/>
    <w:rsid w:val="00304D90"/>
    <w:rsid w:val="00315902"/>
    <w:rsid w:val="0036324D"/>
    <w:rsid w:val="003640BB"/>
    <w:rsid w:val="00371CAA"/>
    <w:rsid w:val="0037696E"/>
    <w:rsid w:val="00385C29"/>
    <w:rsid w:val="00395056"/>
    <w:rsid w:val="0040253B"/>
    <w:rsid w:val="0041613B"/>
    <w:rsid w:val="0043718F"/>
    <w:rsid w:val="004436ED"/>
    <w:rsid w:val="00484072"/>
    <w:rsid w:val="004B6E02"/>
    <w:rsid w:val="004D204F"/>
    <w:rsid w:val="004E7771"/>
    <w:rsid w:val="005077F8"/>
    <w:rsid w:val="00524FF6"/>
    <w:rsid w:val="00551C57"/>
    <w:rsid w:val="005553D6"/>
    <w:rsid w:val="00556920"/>
    <w:rsid w:val="00575F39"/>
    <w:rsid w:val="00577639"/>
    <w:rsid w:val="005E0415"/>
    <w:rsid w:val="005F41B2"/>
    <w:rsid w:val="0061270D"/>
    <w:rsid w:val="00613298"/>
    <w:rsid w:val="006233BC"/>
    <w:rsid w:val="00623B8B"/>
    <w:rsid w:val="006314BE"/>
    <w:rsid w:val="006458A5"/>
    <w:rsid w:val="00650C0D"/>
    <w:rsid w:val="00664D6A"/>
    <w:rsid w:val="006C465C"/>
    <w:rsid w:val="006C6B70"/>
    <w:rsid w:val="006D43BF"/>
    <w:rsid w:val="006D78A0"/>
    <w:rsid w:val="006D7F32"/>
    <w:rsid w:val="006F62EA"/>
    <w:rsid w:val="00703B78"/>
    <w:rsid w:val="007140AE"/>
    <w:rsid w:val="007145E5"/>
    <w:rsid w:val="007233ED"/>
    <w:rsid w:val="007313BC"/>
    <w:rsid w:val="0074067D"/>
    <w:rsid w:val="007471EB"/>
    <w:rsid w:val="00763D24"/>
    <w:rsid w:val="0077420D"/>
    <w:rsid w:val="0078465D"/>
    <w:rsid w:val="00784868"/>
    <w:rsid w:val="00791522"/>
    <w:rsid w:val="007B6918"/>
    <w:rsid w:val="007C6D1A"/>
    <w:rsid w:val="007E3254"/>
    <w:rsid w:val="007F515D"/>
    <w:rsid w:val="00803BE8"/>
    <w:rsid w:val="008541C8"/>
    <w:rsid w:val="008A35F8"/>
    <w:rsid w:val="008B6018"/>
    <w:rsid w:val="008D02A9"/>
    <w:rsid w:val="00956E79"/>
    <w:rsid w:val="009626F2"/>
    <w:rsid w:val="009826ED"/>
    <w:rsid w:val="009A65B0"/>
    <w:rsid w:val="00A03933"/>
    <w:rsid w:val="00A31909"/>
    <w:rsid w:val="00A377F0"/>
    <w:rsid w:val="00A625C1"/>
    <w:rsid w:val="00A75C25"/>
    <w:rsid w:val="00A93CDF"/>
    <w:rsid w:val="00AF5D75"/>
    <w:rsid w:val="00B7605F"/>
    <w:rsid w:val="00B878AC"/>
    <w:rsid w:val="00BA41D0"/>
    <w:rsid w:val="00BC538B"/>
    <w:rsid w:val="00BD3A83"/>
    <w:rsid w:val="00C063B5"/>
    <w:rsid w:val="00C072E2"/>
    <w:rsid w:val="00C104CB"/>
    <w:rsid w:val="00C31A87"/>
    <w:rsid w:val="00C36C76"/>
    <w:rsid w:val="00C527FF"/>
    <w:rsid w:val="00C75786"/>
    <w:rsid w:val="00C93048"/>
    <w:rsid w:val="00CA7C1A"/>
    <w:rsid w:val="00CB07C4"/>
    <w:rsid w:val="00CB72C5"/>
    <w:rsid w:val="00CC6647"/>
    <w:rsid w:val="00CD04F7"/>
    <w:rsid w:val="00CE4D61"/>
    <w:rsid w:val="00D03E52"/>
    <w:rsid w:val="00D11D1D"/>
    <w:rsid w:val="00D364C2"/>
    <w:rsid w:val="00D36C6C"/>
    <w:rsid w:val="00D4432A"/>
    <w:rsid w:val="00D45E4A"/>
    <w:rsid w:val="00D5557F"/>
    <w:rsid w:val="00D57173"/>
    <w:rsid w:val="00D90A09"/>
    <w:rsid w:val="00DC066C"/>
    <w:rsid w:val="00DC5760"/>
    <w:rsid w:val="00DD2BFE"/>
    <w:rsid w:val="00DE3AB4"/>
    <w:rsid w:val="00DF5097"/>
    <w:rsid w:val="00DF5776"/>
    <w:rsid w:val="00E05694"/>
    <w:rsid w:val="00E33A01"/>
    <w:rsid w:val="00E612B4"/>
    <w:rsid w:val="00E849E6"/>
    <w:rsid w:val="00EC166C"/>
    <w:rsid w:val="00ED4DF4"/>
    <w:rsid w:val="00EF7400"/>
    <w:rsid w:val="00F24E68"/>
    <w:rsid w:val="00F47536"/>
    <w:rsid w:val="00F8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97C574"/>
  <w15:docId w15:val="{6FB55EC5-9307-4464-BFAD-FEC12407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5A5"/>
    <w:pPr>
      <w:spacing w:after="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5A5"/>
    <w:rPr>
      <w:color w:val="0000FF" w:themeColor="hyperlink"/>
      <w:u w:val="single"/>
    </w:rPr>
  </w:style>
  <w:style w:type="paragraph" w:styleId="ListParagraph">
    <w:name w:val="List Paragraph"/>
    <w:basedOn w:val="Normal"/>
    <w:uiPriority w:val="34"/>
    <w:qFormat/>
    <w:rsid w:val="002C15A5"/>
    <w:pPr>
      <w:ind w:left="720"/>
      <w:contextualSpacing/>
    </w:pPr>
  </w:style>
  <w:style w:type="character" w:styleId="CommentReference">
    <w:name w:val="annotation reference"/>
    <w:basedOn w:val="DefaultParagraphFont"/>
    <w:uiPriority w:val="99"/>
    <w:semiHidden/>
    <w:unhideWhenUsed/>
    <w:rsid w:val="00F84112"/>
    <w:rPr>
      <w:sz w:val="16"/>
      <w:szCs w:val="16"/>
    </w:rPr>
  </w:style>
  <w:style w:type="paragraph" w:styleId="CommentText">
    <w:name w:val="annotation text"/>
    <w:basedOn w:val="Normal"/>
    <w:link w:val="CommentTextChar"/>
    <w:uiPriority w:val="99"/>
    <w:semiHidden/>
    <w:unhideWhenUsed/>
    <w:rsid w:val="00F84112"/>
    <w:rPr>
      <w:sz w:val="20"/>
      <w:szCs w:val="20"/>
    </w:rPr>
  </w:style>
  <w:style w:type="character" w:customStyle="1" w:styleId="CommentTextChar">
    <w:name w:val="Comment Text Char"/>
    <w:basedOn w:val="DefaultParagraphFont"/>
    <w:link w:val="CommentText"/>
    <w:uiPriority w:val="99"/>
    <w:semiHidden/>
    <w:rsid w:val="00F841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112"/>
    <w:rPr>
      <w:b/>
      <w:bCs/>
    </w:rPr>
  </w:style>
  <w:style w:type="character" w:customStyle="1" w:styleId="CommentSubjectChar">
    <w:name w:val="Comment Subject Char"/>
    <w:basedOn w:val="CommentTextChar"/>
    <w:link w:val="CommentSubject"/>
    <w:uiPriority w:val="99"/>
    <w:semiHidden/>
    <w:rsid w:val="00F8411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84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112"/>
    <w:rPr>
      <w:rFonts w:ascii="Segoe UI" w:eastAsia="Calibri" w:hAnsi="Segoe UI" w:cs="Segoe UI"/>
      <w:sz w:val="18"/>
      <w:szCs w:val="18"/>
    </w:rPr>
  </w:style>
  <w:style w:type="character" w:styleId="FollowedHyperlink">
    <w:name w:val="FollowedHyperlink"/>
    <w:basedOn w:val="DefaultParagraphFont"/>
    <w:uiPriority w:val="99"/>
    <w:semiHidden/>
    <w:unhideWhenUsed/>
    <w:rsid w:val="009826ED"/>
    <w:rPr>
      <w:color w:val="800080" w:themeColor="followedHyperlink"/>
      <w:u w:val="single"/>
    </w:rPr>
  </w:style>
  <w:style w:type="paragraph" w:styleId="NormalWeb">
    <w:name w:val="Normal (Web)"/>
    <w:basedOn w:val="Normal"/>
    <w:uiPriority w:val="99"/>
    <w:semiHidden/>
    <w:unhideWhenUsed/>
    <w:rsid w:val="009826ED"/>
    <w:pPr>
      <w:spacing w:before="100" w:beforeAutospacing="1" w:after="100" w:afterAutospacing="1"/>
      <w:jc w:val="left"/>
    </w:pPr>
    <w:rPr>
      <w:rFonts w:eastAsiaTheme="minorHAnsi"/>
    </w:rPr>
  </w:style>
  <w:style w:type="paragraph" w:styleId="Header">
    <w:name w:val="header"/>
    <w:basedOn w:val="Normal"/>
    <w:link w:val="HeaderChar"/>
    <w:uiPriority w:val="99"/>
    <w:unhideWhenUsed/>
    <w:rsid w:val="009626F2"/>
    <w:pPr>
      <w:tabs>
        <w:tab w:val="center" w:pos="4680"/>
        <w:tab w:val="right" w:pos="9360"/>
      </w:tabs>
    </w:pPr>
  </w:style>
  <w:style w:type="character" w:customStyle="1" w:styleId="HeaderChar">
    <w:name w:val="Header Char"/>
    <w:basedOn w:val="DefaultParagraphFont"/>
    <w:link w:val="Header"/>
    <w:uiPriority w:val="99"/>
    <w:rsid w:val="009626F2"/>
    <w:rPr>
      <w:rFonts w:ascii="Times New Roman" w:eastAsia="Calibri" w:hAnsi="Times New Roman" w:cs="Times New Roman"/>
      <w:sz w:val="24"/>
      <w:szCs w:val="24"/>
    </w:rPr>
  </w:style>
  <w:style w:type="paragraph" w:styleId="Footer">
    <w:name w:val="footer"/>
    <w:basedOn w:val="Normal"/>
    <w:link w:val="FooterChar"/>
    <w:uiPriority w:val="99"/>
    <w:unhideWhenUsed/>
    <w:rsid w:val="009626F2"/>
    <w:pPr>
      <w:tabs>
        <w:tab w:val="center" w:pos="4680"/>
        <w:tab w:val="right" w:pos="9360"/>
      </w:tabs>
    </w:pPr>
  </w:style>
  <w:style w:type="character" w:customStyle="1" w:styleId="FooterChar">
    <w:name w:val="Footer Char"/>
    <w:basedOn w:val="DefaultParagraphFont"/>
    <w:link w:val="Footer"/>
    <w:uiPriority w:val="99"/>
    <w:rsid w:val="009626F2"/>
    <w:rPr>
      <w:rFonts w:ascii="Times New Roman" w:eastAsia="Calibri" w:hAnsi="Times New Roman" w:cs="Times New Roman"/>
      <w:sz w:val="24"/>
      <w:szCs w:val="24"/>
    </w:rPr>
  </w:style>
  <w:style w:type="character" w:customStyle="1" w:styleId="UnresolvedMention1">
    <w:name w:val="Unresolved Mention1"/>
    <w:basedOn w:val="DefaultParagraphFont"/>
    <w:uiPriority w:val="99"/>
    <w:semiHidden/>
    <w:unhideWhenUsed/>
    <w:rsid w:val="00CE4D61"/>
    <w:rPr>
      <w:color w:val="605E5C"/>
      <w:shd w:val="clear" w:color="auto" w:fill="E1DFDD"/>
    </w:rPr>
  </w:style>
  <w:style w:type="paragraph" w:customStyle="1" w:styleId="m-1910780885352865497msonospacing">
    <w:name w:val="m_-1910780885352865497msonospacing"/>
    <w:basedOn w:val="Normal"/>
    <w:rsid w:val="00C31A87"/>
    <w:pPr>
      <w:spacing w:before="100" w:beforeAutospacing="1" w:after="100" w:afterAutospacing="1"/>
      <w:jc w:val="left"/>
    </w:pPr>
    <w:rPr>
      <w:rFonts w:eastAsia="Times New Roman"/>
    </w:rPr>
  </w:style>
  <w:style w:type="paragraph" w:customStyle="1" w:styleId="m-1910780885352865497msolistparagraph">
    <w:name w:val="m_-1910780885352865497msolistparagraph"/>
    <w:basedOn w:val="Normal"/>
    <w:rsid w:val="00C31A87"/>
    <w:pPr>
      <w:spacing w:before="100" w:beforeAutospacing="1" w:after="100" w:afterAutospacing="1"/>
      <w:jc w:val="left"/>
    </w:pPr>
    <w:rPr>
      <w:rFonts w:eastAsia="Times New Roman"/>
    </w:rPr>
  </w:style>
  <w:style w:type="character" w:customStyle="1" w:styleId="il">
    <w:name w:val="il"/>
    <w:basedOn w:val="DefaultParagraphFont"/>
    <w:rsid w:val="0076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5939">
      <w:bodyDiv w:val="1"/>
      <w:marLeft w:val="0"/>
      <w:marRight w:val="0"/>
      <w:marTop w:val="0"/>
      <w:marBottom w:val="0"/>
      <w:divBdr>
        <w:top w:val="none" w:sz="0" w:space="0" w:color="auto"/>
        <w:left w:val="none" w:sz="0" w:space="0" w:color="auto"/>
        <w:bottom w:val="none" w:sz="0" w:space="0" w:color="auto"/>
        <w:right w:val="none" w:sz="0" w:space="0" w:color="auto"/>
      </w:divBdr>
    </w:div>
    <w:div w:id="301622542">
      <w:bodyDiv w:val="1"/>
      <w:marLeft w:val="0"/>
      <w:marRight w:val="0"/>
      <w:marTop w:val="0"/>
      <w:marBottom w:val="0"/>
      <w:divBdr>
        <w:top w:val="none" w:sz="0" w:space="0" w:color="auto"/>
        <w:left w:val="none" w:sz="0" w:space="0" w:color="auto"/>
        <w:bottom w:val="none" w:sz="0" w:space="0" w:color="auto"/>
        <w:right w:val="none" w:sz="0" w:space="0" w:color="auto"/>
      </w:divBdr>
      <w:divsChild>
        <w:div w:id="1894074681">
          <w:marLeft w:val="0"/>
          <w:marRight w:val="0"/>
          <w:marTop w:val="0"/>
          <w:marBottom w:val="0"/>
          <w:divBdr>
            <w:top w:val="none" w:sz="0" w:space="0" w:color="auto"/>
            <w:left w:val="none" w:sz="0" w:space="0" w:color="auto"/>
            <w:bottom w:val="none" w:sz="0" w:space="0" w:color="auto"/>
            <w:right w:val="none" w:sz="0" w:space="0" w:color="auto"/>
          </w:divBdr>
        </w:div>
        <w:div w:id="931818876">
          <w:marLeft w:val="0"/>
          <w:marRight w:val="0"/>
          <w:marTop w:val="0"/>
          <w:marBottom w:val="0"/>
          <w:divBdr>
            <w:top w:val="none" w:sz="0" w:space="0" w:color="auto"/>
            <w:left w:val="none" w:sz="0" w:space="0" w:color="auto"/>
            <w:bottom w:val="none" w:sz="0" w:space="0" w:color="auto"/>
            <w:right w:val="none" w:sz="0" w:space="0" w:color="auto"/>
          </w:divBdr>
        </w:div>
        <w:div w:id="1418164179">
          <w:marLeft w:val="0"/>
          <w:marRight w:val="0"/>
          <w:marTop w:val="0"/>
          <w:marBottom w:val="0"/>
          <w:divBdr>
            <w:top w:val="none" w:sz="0" w:space="0" w:color="auto"/>
            <w:left w:val="none" w:sz="0" w:space="0" w:color="auto"/>
            <w:bottom w:val="none" w:sz="0" w:space="0" w:color="auto"/>
            <w:right w:val="none" w:sz="0" w:space="0" w:color="auto"/>
          </w:divBdr>
        </w:div>
      </w:divsChild>
    </w:div>
    <w:div w:id="496307718">
      <w:bodyDiv w:val="1"/>
      <w:marLeft w:val="0"/>
      <w:marRight w:val="0"/>
      <w:marTop w:val="0"/>
      <w:marBottom w:val="0"/>
      <w:divBdr>
        <w:top w:val="none" w:sz="0" w:space="0" w:color="auto"/>
        <w:left w:val="none" w:sz="0" w:space="0" w:color="auto"/>
        <w:bottom w:val="none" w:sz="0" w:space="0" w:color="auto"/>
        <w:right w:val="none" w:sz="0" w:space="0" w:color="auto"/>
      </w:divBdr>
    </w:div>
    <w:div w:id="518353935">
      <w:bodyDiv w:val="1"/>
      <w:marLeft w:val="0"/>
      <w:marRight w:val="0"/>
      <w:marTop w:val="0"/>
      <w:marBottom w:val="0"/>
      <w:divBdr>
        <w:top w:val="none" w:sz="0" w:space="0" w:color="auto"/>
        <w:left w:val="none" w:sz="0" w:space="0" w:color="auto"/>
        <w:bottom w:val="none" w:sz="0" w:space="0" w:color="auto"/>
        <w:right w:val="none" w:sz="0" w:space="0" w:color="auto"/>
      </w:divBdr>
    </w:div>
    <w:div w:id="1265186427">
      <w:bodyDiv w:val="1"/>
      <w:marLeft w:val="0"/>
      <w:marRight w:val="0"/>
      <w:marTop w:val="0"/>
      <w:marBottom w:val="0"/>
      <w:divBdr>
        <w:top w:val="none" w:sz="0" w:space="0" w:color="auto"/>
        <w:left w:val="none" w:sz="0" w:space="0" w:color="auto"/>
        <w:bottom w:val="none" w:sz="0" w:space="0" w:color="auto"/>
        <w:right w:val="none" w:sz="0" w:space="0" w:color="auto"/>
      </w:divBdr>
    </w:div>
    <w:div w:id="1364557623">
      <w:bodyDiv w:val="1"/>
      <w:marLeft w:val="0"/>
      <w:marRight w:val="0"/>
      <w:marTop w:val="0"/>
      <w:marBottom w:val="0"/>
      <w:divBdr>
        <w:top w:val="none" w:sz="0" w:space="0" w:color="auto"/>
        <w:left w:val="none" w:sz="0" w:space="0" w:color="auto"/>
        <w:bottom w:val="none" w:sz="0" w:space="0" w:color="auto"/>
        <w:right w:val="none" w:sz="0" w:space="0" w:color="auto"/>
      </w:divBdr>
    </w:div>
    <w:div w:id="1799840800">
      <w:bodyDiv w:val="1"/>
      <w:marLeft w:val="0"/>
      <w:marRight w:val="0"/>
      <w:marTop w:val="0"/>
      <w:marBottom w:val="0"/>
      <w:divBdr>
        <w:top w:val="none" w:sz="0" w:space="0" w:color="auto"/>
        <w:left w:val="none" w:sz="0" w:space="0" w:color="auto"/>
        <w:bottom w:val="none" w:sz="0" w:space="0" w:color="auto"/>
        <w:right w:val="none" w:sz="0" w:space="0" w:color="auto"/>
      </w:divBdr>
      <w:divsChild>
        <w:div w:id="1418820970">
          <w:marLeft w:val="0"/>
          <w:marRight w:val="0"/>
          <w:marTop w:val="0"/>
          <w:marBottom w:val="0"/>
          <w:divBdr>
            <w:top w:val="none" w:sz="0" w:space="0" w:color="auto"/>
            <w:left w:val="none" w:sz="0" w:space="0" w:color="auto"/>
            <w:bottom w:val="none" w:sz="0" w:space="0" w:color="auto"/>
            <w:right w:val="none" w:sz="0" w:space="0" w:color="auto"/>
          </w:divBdr>
          <w:divsChild>
            <w:div w:id="18213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Devin Krecl</dc:creator>
  <cp:lastModifiedBy>Jesse Hambrick</cp:lastModifiedBy>
  <cp:revision>2</cp:revision>
  <cp:lastPrinted>2021-08-27T13:18:00Z</cp:lastPrinted>
  <dcterms:created xsi:type="dcterms:W3CDTF">2021-12-29T21:43:00Z</dcterms:created>
  <dcterms:modified xsi:type="dcterms:W3CDTF">2021-12-29T21:43:00Z</dcterms:modified>
</cp:coreProperties>
</file>